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843D2">
      <w:pPr>
        <w:keepNext w:val="0"/>
        <w:keepLines w:val="0"/>
        <w:pageBreakBefore w:val="0"/>
        <w:widowControl/>
        <w:pBdr>
          <w:bottom w:val="double" w:color="auto" w:sz="6" w:space="1"/>
        </w:pBdr>
        <w:kinsoku/>
        <w:wordWrap w:val="0"/>
        <w:overflowPunct/>
        <w:topLinePunct w:val="0"/>
        <w:autoSpaceDE/>
        <w:autoSpaceDN/>
        <w:bidi w:val="0"/>
        <w:adjustRightInd/>
        <w:snapToGrid w:val="0"/>
        <w:spacing w:line="240" w:lineRule="auto"/>
        <w:jc w:val="left"/>
        <w:textAlignment w:val="auto"/>
        <w:rPr>
          <w:rFonts w:hint="eastAsia" w:ascii="宋体" w:hAnsi="宋体" w:eastAsia="宋体"/>
          <w:highlight w:val="none"/>
          <w:lang w:eastAsia="zh-CN"/>
        </w:rPr>
      </w:pPr>
      <w:r>
        <w:rPr>
          <w:rFonts w:hint="eastAsia" w:ascii="宋体" w:hAnsi="宋体" w:eastAsia="宋体"/>
          <w:highlight w:val="none"/>
          <w:lang w:eastAsia="zh-CN"/>
        </w:rPr>
        <w:drawing>
          <wp:inline distT="0" distB="0" distL="114300" distR="114300">
            <wp:extent cx="2277110" cy="255905"/>
            <wp:effectExtent l="0" t="0" r="8890" b="10795"/>
            <wp:docPr id="1" name="图片 1" descr="171764079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7640792100"/>
                    <pic:cNvPicPr>
                      <a:picLocks noChangeAspect="1"/>
                    </pic:cNvPicPr>
                  </pic:nvPicPr>
                  <pic:blipFill>
                    <a:blip r:embed="rId5"/>
                    <a:stretch>
                      <a:fillRect/>
                    </a:stretch>
                  </pic:blipFill>
                  <pic:spPr>
                    <a:xfrm>
                      <a:off x="0" y="0"/>
                      <a:ext cx="2277110" cy="255905"/>
                    </a:xfrm>
                    <a:prstGeom prst="rect">
                      <a:avLst/>
                    </a:prstGeom>
                    <a:noFill/>
                    <a:ln>
                      <a:noFill/>
                    </a:ln>
                  </pic:spPr>
                </pic:pic>
              </a:graphicData>
            </a:graphic>
          </wp:inline>
        </w:drawing>
      </w:r>
    </w:p>
    <w:p w14:paraId="05953784">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br w:type="textWrapping"/>
      </w:r>
    </w:p>
    <w:p w14:paraId="2F76F3A8">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p>
    <w:p w14:paraId="59B5A75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48"/>
          <w:szCs w:val="48"/>
        </w:rPr>
      </w:pPr>
    </w:p>
    <w:p w14:paraId="4D237C5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56"/>
          <w:szCs w:val="56"/>
        </w:rPr>
      </w:pPr>
      <w:r>
        <w:rPr>
          <w:rFonts w:hint="eastAsia" w:ascii="宋体" w:hAnsi="宋体" w:eastAsia="宋体" w:cs="宋体"/>
          <w:b/>
          <w:sz w:val="56"/>
          <w:szCs w:val="56"/>
        </w:rPr>
        <w:t>竞争性磋商文件</w:t>
      </w:r>
    </w:p>
    <w:p w14:paraId="5CC9EAA8">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48"/>
          <w:szCs w:val="48"/>
        </w:rPr>
      </w:pPr>
    </w:p>
    <w:p w14:paraId="081A737D">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24"/>
          <w:szCs w:val="24"/>
        </w:rPr>
      </w:pPr>
    </w:p>
    <w:p w14:paraId="2BB2264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36"/>
          <w:szCs w:val="36"/>
          <w:highlight w:val="none"/>
        </w:rPr>
      </w:pPr>
    </w:p>
    <w:p w14:paraId="135CFEA0">
      <w:pPr>
        <w:pStyle w:val="24"/>
        <w:keepNext w:val="0"/>
        <w:keepLines w:val="0"/>
        <w:pageBreakBefore w:val="0"/>
        <w:widowControl/>
        <w:kinsoku/>
        <w:wordWrap/>
        <w:overflowPunct/>
        <w:topLinePunct w:val="0"/>
        <w:autoSpaceDE/>
        <w:autoSpaceDN/>
        <w:bidi w:val="0"/>
        <w:adjustRightInd/>
        <w:snapToGrid w:val="0"/>
        <w:spacing w:line="360" w:lineRule="auto"/>
        <w:ind w:left="2647" w:leftChars="400" w:right="105" w:rightChars="50" w:hanging="1807" w:hangingChars="500"/>
        <w:jc w:val="left"/>
        <w:textAlignment w:val="auto"/>
        <w:outlineLvl w:val="9"/>
        <w:rPr>
          <w:rFonts w:hint="eastAsia" w:ascii="宋体" w:hAnsi="宋体" w:eastAsia="宋体" w:cs="宋体"/>
          <w:sz w:val="36"/>
          <w:szCs w:val="36"/>
          <w:highlight w:val="none"/>
        </w:rPr>
      </w:pPr>
      <w:r>
        <w:rPr>
          <w:rFonts w:hint="eastAsia" w:ascii="宋体" w:hAnsi="宋体" w:eastAsia="宋体" w:cs="宋体"/>
          <w:b/>
          <w:sz w:val="36"/>
          <w:szCs w:val="36"/>
          <w:highlight w:val="none"/>
        </w:rPr>
        <w:t>项目名称：</w:t>
      </w:r>
      <w:r>
        <w:rPr>
          <w:rFonts w:hint="eastAsia" w:ascii="宋体" w:hAnsi="宋体" w:eastAsia="宋体" w:cs="宋体"/>
          <w:b/>
          <w:sz w:val="36"/>
          <w:szCs w:val="36"/>
          <w:highlight w:val="none"/>
          <w:lang w:eastAsia="zh-CN"/>
        </w:rPr>
        <w:t>泉州市城市规划展示馆会议室升级改造项目</w:t>
      </w:r>
    </w:p>
    <w:p w14:paraId="4D2EE265">
      <w:pPr>
        <w:pStyle w:val="24"/>
        <w:keepNext w:val="0"/>
        <w:keepLines w:val="0"/>
        <w:pageBreakBefore w:val="0"/>
        <w:widowControl/>
        <w:kinsoku/>
        <w:wordWrap/>
        <w:overflowPunct/>
        <w:topLinePunct w:val="0"/>
        <w:autoSpaceDE/>
        <w:autoSpaceDN/>
        <w:bidi w:val="0"/>
        <w:adjustRightInd/>
        <w:snapToGrid w:val="0"/>
        <w:spacing w:line="360" w:lineRule="auto"/>
        <w:ind w:left="2647" w:leftChars="400" w:right="105" w:rightChars="50" w:hanging="1807" w:hangingChars="500"/>
        <w:jc w:val="left"/>
        <w:textAlignment w:val="auto"/>
        <w:outlineLvl w:val="9"/>
        <w:rPr>
          <w:rFonts w:hint="eastAsia" w:ascii="宋体" w:hAnsi="宋体" w:eastAsia="宋体" w:cs="宋体"/>
          <w:sz w:val="36"/>
          <w:szCs w:val="36"/>
          <w:lang w:eastAsia="zh-CN"/>
        </w:rPr>
      </w:pPr>
      <w:r>
        <w:rPr>
          <w:rFonts w:hint="eastAsia" w:ascii="宋体" w:hAnsi="宋体" w:eastAsia="宋体" w:cs="宋体"/>
          <w:b/>
          <w:sz w:val="36"/>
          <w:szCs w:val="36"/>
        </w:rPr>
        <w:t>项目编号：</w:t>
      </w:r>
      <w:r>
        <w:rPr>
          <w:rFonts w:hint="eastAsia" w:ascii="宋体" w:hAnsi="宋体" w:eastAsia="宋体" w:cs="宋体"/>
          <w:b/>
          <w:sz w:val="36"/>
          <w:szCs w:val="36"/>
          <w:lang w:eastAsia="zh-CN"/>
        </w:rPr>
        <w:t>JXFZ2026-QZ0064</w:t>
      </w:r>
    </w:p>
    <w:p w14:paraId="7D8F731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32"/>
          <w:szCs w:val="32"/>
        </w:rPr>
      </w:pPr>
    </w:p>
    <w:p w14:paraId="671CD9B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32"/>
          <w:szCs w:val="32"/>
        </w:rPr>
      </w:pPr>
    </w:p>
    <w:p w14:paraId="36EDB03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36"/>
          <w:szCs w:val="36"/>
          <w:lang w:eastAsia="zh-CN"/>
        </w:rPr>
      </w:pPr>
      <w:r>
        <w:rPr>
          <w:rFonts w:hint="eastAsia" w:ascii="宋体" w:hAnsi="宋体" w:eastAsia="宋体" w:cs="宋体"/>
          <w:b/>
          <w:sz w:val="36"/>
          <w:szCs w:val="36"/>
        </w:rPr>
        <w:t>采购人：</w:t>
      </w:r>
      <w:r>
        <w:rPr>
          <w:rFonts w:hint="eastAsia" w:ascii="宋体" w:hAnsi="宋体" w:eastAsia="宋体" w:cs="宋体"/>
          <w:b/>
          <w:sz w:val="36"/>
          <w:szCs w:val="36"/>
          <w:lang w:eastAsia="zh-CN"/>
        </w:rPr>
        <w:t>泉州市城市规划展示馆</w:t>
      </w:r>
    </w:p>
    <w:p w14:paraId="130AF5AB">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36"/>
          <w:szCs w:val="36"/>
          <w:lang w:eastAsia="zh-CN"/>
        </w:rPr>
      </w:pPr>
      <w:r>
        <w:rPr>
          <w:rFonts w:hint="eastAsia" w:ascii="宋体" w:hAnsi="宋体" w:eastAsia="宋体" w:cs="宋体"/>
          <w:b/>
          <w:sz w:val="36"/>
          <w:szCs w:val="36"/>
        </w:rPr>
        <w:t>代理机构：</w:t>
      </w:r>
      <w:r>
        <w:rPr>
          <w:rFonts w:hint="eastAsia" w:ascii="宋体" w:hAnsi="宋体" w:eastAsia="宋体" w:cs="宋体"/>
          <w:b/>
          <w:sz w:val="36"/>
          <w:szCs w:val="36"/>
          <w:lang w:eastAsia="zh-CN"/>
        </w:rPr>
        <w:t>建信发展（厦门）采购招标有限公司</w:t>
      </w:r>
    </w:p>
    <w:p w14:paraId="51AFC7B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sz w:val="36"/>
          <w:szCs w:val="36"/>
        </w:rPr>
      </w:pPr>
    </w:p>
    <w:p w14:paraId="4CCEB3C0">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36"/>
          <w:szCs w:val="36"/>
          <w:lang w:eastAsia="zh-CN"/>
        </w:rPr>
      </w:pPr>
      <w:r>
        <w:rPr>
          <w:rFonts w:hint="eastAsia" w:ascii="宋体" w:hAnsi="宋体" w:eastAsia="宋体" w:cs="宋体"/>
          <w:b/>
          <w:sz w:val="36"/>
          <w:szCs w:val="36"/>
        </w:rPr>
        <w:t>编制时间：</w:t>
      </w:r>
      <w:r>
        <w:rPr>
          <w:rFonts w:hint="eastAsia" w:ascii="宋体" w:hAnsi="宋体" w:eastAsia="宋体" w:cs="宋体"/>
          <w:b/>
          <w:sz w:val="36"/>
          <w:szCs w:val="36"/>
          <w:lang w:eastAsia="zh-CN"/>
        </w:rPr>
        <w:t>2026年</w:t>
      </w:r>
      <w:r>
        <w:rPr>
          <w:rFonts w:hint="eastAsia" w:ascii="宋体" w:hAnsi="宋体" w:eastAsia="宋体" w:cs="宋体"/>
          <w:b/>
          <w:sz w:val="36"/>
          <w:szCs w:val="36"/>
          <w:lang w:val="en-US" w:eastAsia="zh-CN"/>
        </w:rPr>
        <w:t>7</w:t>
      </w:r>
      <w:r>
        <w:rPr>
          <w:rFonts w:hint="eastAsia" w:ascii="宋体" w:hAnsi="宋体" w:eastAsia="宋体" w:cs="宋体"/>
          <w:b/>
          <w:sz w:val="36"/>
          <w:szCs w:val="36"/>
          <w:lang w:eastAsia="zh-CN"/>
        </w:rPr>
        <w:t>月</w:t>
      </w:r>
    </w:p>
    <w:p w14:paraId="45E70670">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sdt>
      <w:sdtPr>
        <w:rPr>
          <w:rFonts w:ascii="宋体" w:hAnsi="宋体" w:eastAsia="宋体" w:cs="Times New Roman"/>
          <w:b/>
          <w:bCs/>
          <w:kern w:val="2"/>
          <w:sz w:val="22"/>
          <w:szCs w:val="21"/>
          <w:lang w:val="en-US" w:eastAsia="zh-CN" w:bidi="ar-SA"/>
        </w:rPr>
        <w:id w:val="147456976"/>
        <w15:color w:val="DBDBDB"/>
        <w:docPartObj>
          <w:docPartGallery w:val="Table of Contents"/>
          <w:docPartUnique/>
        </w:docPartObj>
      </w:sdtPr>
      <w:sdtEndPr>
        <w:rPr>
          <w:rFonts w:ascii="宋体" w:hAnsi="宋体" w:eastAsia="宋体" w:cs="Times New Roman"/>
          <w:b/>
          <w:bCs/>
          <w:kern w:val="2"/>
          <w:sz w:val="22"/>
          <w:szCs w:val="21"/>
          <w:lang w:val="en-US" w:eastAsia="zh-CN" w:bidi="ar-SA"/>
        </w:rPr>
      </w:sdtEndPr>
      <w:sdtContent>
        <w:p w14:paraId="5346F41B">
          <w:pPr>
            <w:spacing w:before="0" w:beforeLines="0" w:after="0" w:afterLines="0" w:line="36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79A76F8B">
          <w:pPr>
            <w:pStyle w:val="12"/>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"1-9" \h \u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_Toc20044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第一章 采购邀请书</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_Toc20044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F78C1CA">
          <w:pPr>
            <w:pStyle w:val="12"/>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_Toc26306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第二章 竞争性磋商须知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_Toc26306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4235EFE8">
          <w:pPr>
            <w:pStyle w:val="12"/>
            <w:tabs>
              <w:tab w:val="right" w:leader="dot" w:pos="8306"/>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_Toc15678 </w:instrText>
          </w:r>
          <w:r>
            <w:rPr>
              <w:rFonts w:hint="eastAsia" w:ascii="宋体" w:hAnsi="宋体" w:eastAsia="宋体" w:cs="宋体"/>
              <w:sz w:val="24"/>
              <w:szCs w:val="24"/>
            </w:rPr>
            <w:fldChar w:fldCharType="separate"/>
          </w:r>
          <w:r>
            <w:rPr>
              <w:rFonts w:hint="eastAsia" w:ascii="宋体" w:hAnsi="宋体" w:eastAsia="宋体" w:cs="宋体"/>
              <w:sz w:val="24"/>
              <w:szCs w:val="24"/>
            </w:rPr>
            <w:t>第1节 竞争性磋商须知前附表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_Toc15678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CFE613">
          <w:pPr>
            <w:pStyle w:val="12"/>
            <w:tabs>
              <w:tab w:val="right" w:leader="dot" w:pos="8306"/>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_Toc24179 </w:instrText>
          </w:r>
          <w:r>
            <w:rPr>
              <w:rFonts w:hint="eastAsia" w:ascii="宋体" w:hAnsi="宋体" w:eastAsia="宋体" w:cs="宋体"/>
              <w:sz w:val="24"/>
              <w:szCs w:val="24"/>
            </w:rPr>
            <w:fldChar w:fldCharType="separate"/>
          </w:r>
          <w:r>
            <w:rPr>
              <w:rFonts w:hint="eastAsia" w:ascii="宋体" w:hAnsi="宋体" w:eastAsia="宋体" w:cs="宋体"/>
              <w:sz w:val="24"/>
              <w:szCs w:val="24"/>
            </w:rPr>
            <w:t>第2节 竞争性磋商须知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_Toc24179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B94DD1">
          <w:pPr>
            <w:pStyle w:val="12"/>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_Toc2122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第三章 采购内容及要求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_Toc2122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556596B">
          <w:pPr>
            <w:pStyle w:val="12"/>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_Toc12303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第四章 合同主要条款及格式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_Toc12303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01B1A8FA">
          <w:pPr>
            <w:pStyle w:val="12"/>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_Toc8147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第五章 首次响应文件格式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_Toc8147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F06983F">
          <w:pPr>
            <w:spacing w:line="360" w:lineRule="auto"/>
          </w:pPr>
          <w:r>
            <w:rPr>
              <w:rFonts w:hint="eastAsia" w:ascii="宋体" w:hAnsi="宋体" w:eastAsia="宋体" w:cs="宋体"/>
              <w:sz w:val="24"/>
              <w:szCs w:val="24"/>
            </w:rPr>
            <w:fldChar w:fldCharType="end"/>
          </w:r>
        </w:p>
      </w:sdtContent>
    </w:sdt>
    <w:p w14:paraId="5804497A"/>
    <w:p w14:paraId="2E015C60">
      <w:pPr>
        <w:rPr>
          <w:rFonts w:hint="eastAsia" w:ascii="宋体" w:hAnsi="宋体" w:eastAsia="宋体" w:cs="宋体"/>
          <w:b/>
          <w:sz w:val="32"/>
          <w:szCs w:val="32"/>
        </w:rPr>
      </w:pPr>
      <w:bookmarkStart w:id="0" w:name="_Toc20044"/>
      <w:r>
        <w:rPr>
          <w:rFonts w:hint="eastAsia" w:ascii="宋体" w:hAnsi="宋体" w:eastAsia="宋体" w:cs="宋体"/>
          <w:b/>
          <w:sz w:val="32"/>
          <w:szCs w:val="32"/>
        </w:rPr>
        <w:br w:type="page"/>
      </w:r>
    </w:p>
    <w:p w14:paraId="0836934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8"/>
          <w:szCs w:val="28"/>
        </w:rPr>
      </w:pPr>
      <w:r>
        <w:rPr>
          <w:rFonts w:hint="eastAsia" w:ascii="宋体" w:hAnsi="宋体" w:eastAsia="宋体" w:cs="宋体"/>
          <w:b/>
          <w:sz w:val="32"/>
          <w:szCs w:val="32"/>
        </w:rPr>
        <w:t>第一章 采购邀请书</w:t>
      </w:r>
      <w:bookmarkEnd w:id="0"/>
    </w:p>
    <w:p w14:paraId="7DF00C47">
      <w:pPr>
        <w:pStyle w:val="24"/>
        <w:keepNext w:val="0"/>
        <w:keepLines w:val="0"/>
        <w:pageBreakBefore w:val="0"/>
        <w:kinsoku/>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竞争性磋商采购公告</w:t>
      </w:r>
    </w:p>
    <w:p w14:paraId="0C83EF9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泉州市城市规划展示馆</w:t>
      </w:r>
      <w:r>
        <w:rPr>
          <w:rFonts w:hint="eastAsia" w:ascii="宋体" w:hAnsi="宋体" w:eastAsia="宋体" w:cs="宋体"/>
          <w:sz w:val="24"/>
          <w:szCs w:val="24"/>
        </w:rPr>
        <w:t>已根据相关法律法规，经相应程序确定采用</w:t>
      </w:r>
      <w:r>
        <w:rPr>
          <w:rFonts w:hint="eastAsia" w:ascii="宋体" w:hAnsi="宋体" w:eastAsia="宋体" w:cs="宋体"/>
          <w:sz w:val="24"/>
          <w:szCs w:val="24"/>
          <w:u w:val="single"/>
        </w:rPr>
        <w:t>竞争性磋商</w:t>
      </w:r>
      <w:r>
        <w:rPr>
          <w:rFonts w:hint="eastAsia" w:ascii="宋体" w:hAnsi="宋体" w:eastAsia="宋体" w:cs="宋体"/>
          <w:sz w:val="24"/>
          <w:szCs w:val="24"/>
        </w:rPr>
        <w:t>方式组织</w:t>
      </w:r>
      <w:r>
        <w:rPr>
          <w:rFonts w:hint="eastAsia" w:ascii="宋体" w:hAnsi="宋体" w:eastAsia="宋体" w:cs="宋体"/>
          <w:sz w:val="24"/>
          <w:szCs w:val="24"/>
          <w:u w:val="single"/>
          <w:lang w:eastAsia="zh-CN"/>
        </w:rPr>
        <w:t>泉州市城市规划展示馆会议室升级改造项目</w:t>
      </w:r>
      <w:r>
        <w:rPr>
          <w:rFonts w:hint="eastAsia" w:ascii="宋体" w:hAnsi="宋体" w:eastAsia="宋体" w:cs="宋体"/>
          <w:sz w:val="24"/>
          <w:szCs w:val="24"/>
        </w:rPr>
        <w:t>（以下简称：“本项目”）的采购活动， 现欢迎国内合格的供应商前来参加。本项目由采购人委托</w:t>
      </w:r>
      <w:r>
        <w:rPr>
          <w:rFonts w:hint="eastAsia" w:ascii="宋体" w:hAnsi="宋体" w:eastAsia="宋体" w:cs="宋体"/>
          <w:sz w:val="24"/>
          <w:szCs w:val="24"/>
          <w:u w:val="single"/>
          <w:lang w:eastAsia="zh-CN"/>
        </w:rPr>
        <w:t>建信发展（厦门）采购招标有限公司</w:t>
      </w:r>
      <w:r>
        <w:rPr>
          <w:rFonts w:hint="eastAsia" w:ascii="宋体" w:hAnsi="宋体" w:eastAsia="宋体" w:cs="宋体"/>
          <w:sz w:val="24"/>
          <w:szCs w:val="24"/>
        </w:rPr>
        <w:t>开展竞争性磋商活动。</w:t>
      </w:r>
    </w:p>
    <w:p w14:paraId="3D008398">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1.项目名称： </w:t>
      </w:r>
      <w:r>
        <w:rPr>
          <w:rFonts w:hint="eastAsia" w:ascii="宋体" w:hAnsi="宋体" w:eastAsia="宋体" w:cs="宋体"/>
          <w:b/>
          <w:sz w:val="24"/>
          <w:szCs w:val="24"/>
          <w:lang w:eastAsia="zh-CN"/>
        </w:rPr>
        <w:t>泉州市城市规划展示馆会议室升级改造项目</w:t>
      </w:r>
    </w:p>
    <w:p w14:paraId="1F7DD558">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 xml:space="preserve">.项目编号： </w:t>
      </w:r>
      <w:r>
        <w:rPr>
          <w:rFonts w:hint="eastAsia" w:ascii="宋体" w:hAnsi="宋体" w:eastAsia="宋体" w:cs="宋体"/>
          <w:b/>
          <w:sz w:val="24"/>
          <w:szCs w:val="24"/>
          <w:lang w:eastAsia="zh-CN"/>
        </w:rPr>
        <w:t>JXFZ2026-QZ0064</w:t>
      </w:r>
    </w:p>
    <w:p w14:paraId="3D88C37D">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.采购内容及要求：</w:t>
      </w:r>
    </w:p>
    <w:p w14:paraId="66FBE1DE">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555ACE8C">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采购包预算金额（元）: </w:t>
      </w:r>
      <w:r>
        <w:rPr>
          <w:rFonts w:hint="eastAsia" w:ascii="宋体" w:hAnsi="宋体" w:eastAsia="宋体" w:cs="宋体"/>
          <w:sz w:val="24"/>
          <w:szCs w:val="24"/>
          <w:highlight w:val="none"/>
          <w:lang w:eastAsia="zh-CN"/>
        </w:rPr>
        <w:t>478000.00</w:t>
      </w:r>
    </w:p>
    <w:p w14:paraId="75BB075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采购包最高限价（元）:  </w:t>
      </w:r>
      <w:r>
        <w:rPr>
          <w:rFonts w:hint="eastAsia" w:ascii="宋体" w:hAnsi="宋体" w:eastAsia="宋体" w:cs="宋体"/>
          <w:sz w:val="24"/>
          <w:szCs w:val="24"/>
          <w:highlight w:val="none"/>
          <w:lang w:eastAsia="zh-CN"/>
        </w:rPr>
        <w:t>478000.00</w:t>
      </w:r>
    </w:p>
    <w:p w14:paraId="421E66C9">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 xml:space="preserve">采购包保证金金额（元）: </w:t>
      </w:r>
      <w:r>
        <w:rPr>
          <w:rFonts w:hint="eastAsia" w:ascii="宋体" w:hAnsi="宋体" w:eastAsia="宋体" w:cs="宋体"/>
          <w:sz w:val="24"/>
          <w:szCs w:val="24"/>
          <w:highlight w:val="none"/>
          <w:lang w:val="en-US" w:eastAsia="zh-CN"/>
        </w:rPr>
        <w:t>9000.00</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2"/>
        <w:gridCol w:w="2110"/>
        <w:gridCol w:w="736"/>
        <w:gridCol w:w="1704"/>
        <w:gridCol w:w="723"/>
        <w:gridCol w:w="1242"/>
        <w:gridCol w:w="1185"/>
      </w:tblGrid>
      <w:tr w14:paraId="4E698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2" w:hRule="atLeast"/>
        </w:trPr>
        <w:tc>
          <w:tcPr>
            <w:tcW w:w="822" w:type="dxa"/>
            <w:vAlign w:val="center"/>
          </w:tcPr>
          <w:p w14:paraId="7A330CE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10" w:type="dxa"/>
            <w:vAlign w:val="center"/>
          </w:tcPr>
          <w:p w14:paraId="6468AD8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736" w:type="dxa"/>
            <w:vAlign w:val="center"/>
          </w:tcPr>
          <w:p w14:paraId="3B14C44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704" w:type="dxa"/>
            <w:vAlign w:val="center"/>
          </w:tcPr>
          <w:p w14:paraId="23EBAC5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rPr>
              <w:t xml:space="preserve"> （元）</w:t>
            </w:r>
          </w:p>
        </w:tc>
        <w:tc>
          <w:tcPr>
            <w:tcW w:w="723" w:type="dxa"/>
            <w:vAlign w:val="center"/>
          </w:tcPr>
          <w:p w14:paraId="440E1B38">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1242" w:type="dxa"/>
            <w:vAlign w:val="center"/>
          </w:tcPr>
          <w:p w14:paraId="00CF32E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1185" w:type="dxa"/>
            <w:vAlign w:val="center"/>
          </w:tcPr>
          <w:p w14:paraId="469C02D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是否允许进口产品</w:t>
            </w:r>
          </w:p>
        </w:tc>
      </w:tr>
      <w:tr w14:paraId="115A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3" w:hRule="atLeast"/>
        </w:trPr>
        <w:tc>
          <w:tcPr>
            <w:tcW w:w="822" w:type="dxa"/>
            <w:vAlign w:val="center"/>
          </w:tcPr>
          <w:p w14:paraId="4FEF744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10" w:type="dxa"/>
            <w:vAlign w:val="center"/>
          </w:tcPr>
          <w:p w14:paraId="30C502C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 xml:space="preserve"> 泉州市城市规划展示馆五楼会议室设备及装修</w:t>
            </w:r>
          </w:p>
        </w:tc>
        <w:tc>
          <w:tcPr>
            <w:tcW w:w="736" w:type="dxa"/>
            <w:vAlign w:val="center"/>
          </w:tcPr>
          <w:p w14:paraId="2878AF9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p>
        </w:tc>
        <w:tc>
          <w:tcPr>
            <w:tcW w:w="1704" w:type="dxa"/>
            <w:vAlign w:val="center"/>
          </w:tcPr>
          <w:p w14:paraId="5FAD699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478000.00</w:t>
            </w:r>
          </w:p>
        </w:tc>
        <w:tc>
          <w:tcPr>
            <w:tcW w:w="723" w:type="dxa"/>
            <w:vAlign w:val="center"/>
          </w:tcPr>
          <w:p w14:paraId="5DA9310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1242" w:type="dxa"/>
            <w:vAlign w:val="center"/>
          </w:tcPr>
          <w:p w14:paraId="4629BB2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工业</w:t>
            </w:r>
          </w:p>
        </w:tc>
        <w:tc>
          <w:tcPr>
            <w:tcW w:w="1185" w:type="dxa"/>
            <w:vAlign w:val="center"/>
          </w:tcPr>
          <w:p w14:paraId="76752C1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bl>
    <w:p w14:paraId="6F3651E0">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.采购项目需要落实的采购政策：</w:t>
      </w:r>
    </w:p>
    <w:p w14:paraId="0A5CFB6F">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w:t>
      </w:r>
    </w:p>
    <w:p w14:paraId="2D67EE65">
      <w:pPr>
        <w:pStyle w:val="24"/>
        <w:snapToGrid w:val="0"/>
        <w:spacing w:line="360" w:lineRule="auto"/>
        <w:ind w:firstLine="480"/>
        <w:jc w:val="both"/>
        <w:rPr>
          <w:rFonts w:hint="default" w:ascii="宋体" w:hAnsi="宋体" w:eastAsia="宋体" w:cs="宋体"/>
          <w:sz w:val="24"/>
          <w:szCs w:val="24"/>
        </w:rPr>
      </w:pPr>
      <w:r>
        <w:rPr>
          <w:rFonts w:hint="eastAsia" w:ascii="宋体" w:hAnsi="宋体" w:eastAsia="宋体" w:cs="宋体"/>
          <w:sz w:val="24"/>
          <w:szCs w:val="24"/>
        </w:rPr>
        <w:t>节能产品：</w:t>
      </w:r>
      <w:r>
        <w:rPr>
          <w:rFonts w:ascii="宋体" w:hAnsi="宋体" w:eastAsia="宋体" w:cs="宋体"/>
          <w:sz w:val="24"/>
          <w:szCs w:val="24"/>
        </w:rPr>
        <w:t>适用于采购包1，按照财库〔2019〕19号文所附品目清单执行。</w:t>
      </w:r>
    </w:p>
    <w:p w14:paraId="2ADB602A">
      <w:pPr>
        <w:pStyle w:val="24"/>
        <w:snapToGrid w:val="0"/>
        <w:spacing w:line="360" w:lineRule="auto"/>
        <w:ind w:firstLine="480"/>
        <w:jc w:val="both"/>
        <w:rPr>
          <w:rFonts w:ascii="宋体" w:hAnsi="宋体" w:eastAsia="宋体" w:cs="宋体"/>
          <w:sz w:val="24"/>
          <w:szCs w:val="24"/>
        </w:rPr>
      </w:pPr>
      <w:r>
        <w:rPr>
          <w:rFonts w:ascii="宋体" w:hAnsi="宋体" w:eastAsia="宋体" w:cs="宋体"/>
          <w:sz w:val="24"/>
          <w:szCs w:val="24"/>
        </w:rPr>
        <w:t>环境标志产品：适用于采购包1，按照财库〔2019〕18号文所附品目清单执行。</w:t>
      </w:r>
    </w:p>
    <w:p w14:paraId="7054803F">
      <w:pPr>
        <w:pStyle w:val="24"/>
        <w:snapToGrid w:val="0"/>
        <w:spacing w:line="360" w:lineRule="auto"/>
        <w:ind w:firstLine="48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促进中小企业发展的相关政策：</w:t>
      </w:r>
      <w:r>
        <w:rPr>
          <w:rFonts w:hint="eastAsia" w:ascii="宋体" w:hAnsi="宋体" w:eastAsia="宋体" w:cs="宋体"/>
          <w:sz w:val="24"/>
          <w:szCs w:val="24"/>
          <w:highlight w:val="none"/>
          <w:lang w:val="en-US" w:eastAsia="zh-CN"/>
        </w:rPr>
        <w:t>本项目非专门面向中小企业采购项目。</w:t>
      </w:r>
    </w:p>
    <w:p w14:paraId="720B0ED2">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.供应商的资格要求：</w:t>
      </w:r>
    </w:p>
    <w:p w14:paraId="1FE9C54A">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一般资格条件</w:t>
      </w:r>
      <w:r>
        <w:rPr>
          <w:rFonts w:hint="eastAsia" w:ascii="宋体" w:hAnsi="宋体" w:eastAsia="宋体" w:cs="宋体"/>
          <w:sz w:val="24"/>
          <w:szCs w:val="24"/>
        </w:rPr>
        <w:t>：</w:t>
      </w:r>
    </w:p>
    <w:p w14:paraId="54FDAD75">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67D1F35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595CD221">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1D33CE47">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7DCA7987">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p w14:paraId="5375CA85">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2BBA18B8">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.2特定条件：</w:t>
      </w:r>
    </w:p>
    <w:p w14:paraId="3F072EE1">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9"/>
        <w:gridCol w:w="6590"/>
      </w:tblGrid>
      <w:tr w14:paraId="2EE79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3" w:hRule="atLeast"/>
        </w:trPr>
        <w:tc>
          <w:tcPr>
            <w:tcW w:w="1709" w:type="dxa"/>
            <w:vAlign w:val="center"/>
          </w:tcPr>
          <w:p w14:paraId="4289CF8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6590" w:type="dxa"/>
            <w:vAlign w:val="center"/>
          </w:tcPr>
          <w:p w14:paraId="75827AF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5FA93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77" w:hRule="atLeast"/>
        </w:trPr>
        <w:tc>
          <w:tcPr>
            <w:tcW w:w="1709" w:type="dxa"/>
            <w:vAlign w:val="center"/>
          </w:tcPr>
          <w:p w14:paraId="6800EF4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6590" w:type="dxa"/>
            <w:vAlign w:val="center"/>
          </w:tcPr>
          <w:p w14:paraId="1DE5BCA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w:t>
            </w:r>
            <w:r>
              <w:rPr>
                <w:rFonts w:hint="eastAsia" w:ascii="宋体" w:hAnsi="宋体" w:eastAsia="宋体" w:cs="宋体"/>
                <w:b/>
                <w:bCs/>
                <w:sz w:val="24"/>
                <w:szCs w:val="24"/>
              </w:rPr>
              <w:t>，无需提供</w:t>
            </w:r>
            <w:r>
              <w:rPr>
                <w:rFonts w:hint="eastAsia" w:ascii="宋体" w:hAnsi="宋体" w:eastAsia="宋体" w:cs="宋体"/>
                <w:b/>
                <w:bCs/>
                <w:sz w:val="24"/>
                <w:szCs w:val="24"/>
                <w:lang w:val="en-US" w:eastAsia="zh-CN"/>
              </w:rPr>
              <w:t>采购公告第5.1条</w:t>
            </w:r>
            <w:r>
              <w:rPr>
                <w:rFonts w:hint="eastAsia" w:ascii="宋体" w:hAnsi="宋体" w:eastAsia="宋体" w:cs="宋体"/>
                <w:b/>
                <w:bCs/>
                <w:sz w:val="24"/>
                <w:szCs w:val="24"/>
              </w:rPr>
              <w:t>规定的一般资格条件证明材料</w:t>
            </w:r>
            <w:r>
              <w:rPr>
                <w:rFonts w:hint="eastAsia" w:ascii="宋体" w:hAnsi="宋体" w:eastAsia="宋体" w:cs="宋体"/>
                <w:sz w:val="24"/>
                <w:szCs w:val="24"/>
              </w:rPr>
              <w:t>；资格承诺函不符合采购文件要求的，视为未按照采购文件规定提交供应商的资格及资信文件，按资格审查不合格处理。②采购项目有特殊资格要求的，供应商还应按要求提供相应的证明材料。</w:t>
            </w:r>
          </w:p>
        </w:tc>
      </w:tr>
    </w:tbl>
    <w:p w14:paraId="44B0C0A5">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.3是否接受联合体形式的响应磋商：</w:t>
      </w:r>
    </w:p>
    <w:p w14:paraId="31957DE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采购包1：不接受</w:t>
      </w:r>
    </w:p>
    <w:p w14:paraId="1C7AC15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b/>
          <w:sz w:val="24"/>
          <w:szCs w:val="24"/>
        </w:rPr>
        <w:t>※根据上述资格要求，供应商响应文件中应提交的“资格证明文件”相关规定和资料要求，详见竞争性磋商须知前附表和磋商文件第五章。</w:t>
      </w:r>
    </w:p>
    <w:p w14:paraId="2B6993F3">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.获取采购文件时间、地点、方式：</w:t>
      </w:r>
    </w:p>
    <w:p w14:paraId="3BA1BFA8">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.1采购文件的提供期限：</w:t>
      </w:r>
      <w:r>
        <w:rPr>
          <w:rFonts w:hint="eastAsia" w:ascii="宋体" w:hAnsi="宋体" w:eastAsia="宋体" w:cs="宋体"/>
          <w:color w:val="0000FF"/>
          <w:sz w:val="24"/>
          <w:szCs w:val="24"/>
          <w:lang w:eastAsia="zh-CN"/>
        </w:rPr>
        <w:t>2026年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lang w:eastAsia="zh-CN"/>
        </w:rPr>
        <w:t>月</w:t>
      </w:r>
      <w:r>
        <w:rPr>
          <w:rFonts w:hint="eastAsia" w:ascii="宋体" w:hAnsi="宋体" w:eastAsia="宋体" w:cs="宋体"/>
          <w:color w:val="0000FF"/>
          <w:sz w:val="24"/>
          <w:szCs w:val="24"/>
          <w:lang w:val="en-US" w:eastAsia="zh-CN"/>
        </w:rPr>
        <w:t>13</w:t>
      </w:r>
      <w:r>
        <w:rPr>
          <w:rFonts w:hint="eastAsia" w:ascii="宋体" w:hAnsi="宋体" w:eastAsia="宋体" w:cs="宋体"/>
          <w:color w:val="0000FF"/>
          <w:sz w:val="24"/>
          <w:szCs w:val="24"/>
          <w:lang w:eastAsia="zh-CN"/>
        </w:rPr>
        <w:t>日至2026年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lang w:eastAsia="zh-CN"/>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lang w:eastAsia="zh-CN"/>
        </w:rPr>
        <w:t>日17:30</w:t>
      </w:r>
      <w:r>
        <w:rPr>
          <w:rFonts w:hint="eastAsia" w:ascii="宋体" w:hAnsi="宋体" w:eastAsia="宋体" w:cs="宋体"/>
          <w:color w:val="auto"/>
          <w:sz w:val="24"/>
          <w:szCs w:val="24"/>
          <w:lang w:eastAsia="zh-CN"/>
        </w:rPr>
        <w:t>（北京时间，法定节假日除外）。</w:t>
      </w:r>
    </w:p>
    <w:p w14:paraId="05BAB9AE">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.2方式：邮箱发送，采购文件每套售价300元，售后不退。有意参加供应商可在</w:t>
      </w:r>
      <w:r>
        <w:rPr>
          <w:rFonts w:hint="eastAsia" w:ascii="宋体" w:hAnsi="宋体" w:eastAsia="宋体" w:cs="宋体"/>
          <w:color w:val="0000FF"/>
          <w:sz w:val="24"/>
          <w:szCs w:val="24"/>
          <w:lang w:eastAsia="zh-CN"/>
        </w:rPr>
        <w:t>2026年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lang w:eastAsia="zh-CN"/>
        </w:rPr>
        <w:t>月</w:t>
      </w:r>
      <w:r>
        <w:rPr>
          <w:rFonts w:hint="eastAsia" w:ascii="宋体" w:hAnsi="宋体" w:eastAsia="宋体" w:cs="宋体"/>
          <w:color w:val="0000FF"/>
          <w:sz w:val="24"/>
          <w:szCs w:val="24"/>
          <w:lang w:val="en-US" w:eastAsia="zh-CN"/>
        </w:rPr>
        <w:t>13</w:t>
      </w:r>
      <w:r>
        <w:rPr>
          <w:rFonts w:hint="eastAsia" w:ascii="宋体" w:hAnsi="宋体" w:eastAsia="宋体" w:cs="宋体"/>
          <w:color w:val="0000FF"/>
          <w:sz w:val="24"/>
          <w:szCs w:val="24"/>
          <w:lang w:eastAsia="zh-CN"/>
        </w:rPr>
        <w:t>日至2026年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lang w:eastAsia="zh-CN"/>
        </w:rPr>
        <w:t>月</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lang w:eastAsia="zh-CN"/>
        </w:rPr>
        <w:t>日17:30</w:t>
      </w:r>
      <w:r>
        <w:rPr>
          <w:rFonts w:hint="eastAsia" w:ascii="宋体" w:hAnsi="宋体" w:eastAsia="宋体" w:cs="宋体"/>
          <w:color w:val="auto"/>
          <w:sz w:val="24"/>
          <w:szCs w:val="24"/>
          <w:lang w:eastAsia="zh-CN"/>
        </w:rPr>
        <w:t>（北京时间，法定节假日除外)，将《获取采购文件登记表》、转账凭证通过电子邮件发送至代理机构联系人邮箱：wanglingling@cnduc.com，代理机构将以邮件形式提供采购文件；未按要求获取采购文件的供应商，其报价响应将被拒绝。</w:t>
      </w:r>
    </w:p>
    <w:p w14:paraId="57C877AA">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.3供应商应在采购文件获取期限内，向以下账户缴费并联系代理机构获取采购文件，逾期获取将不予接受。</w:t>
      </w:r>
    </w:p>
    <w:p w14:paraId="43181057">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获取采购文件银行账户信息：</w:t>
      </w:r>
    </w:p>
    <w:p w14:paraId="301130C9">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收款单位账户：建信发展（厦门）采购招标有限公司泉州分公司</w:t>
      </w:r>
    </w:p>
    <w:p w14:paraId="690B50D6">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开户银行：中国银行泉州宝洲支行</w:t>
      </w:r>
    </w:p>
    <w:p w14:paraId="6A729F73">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账号：405284539921</w:t>
      </w:r>
    </w:p>
    <w:p w14:paraId="080810E7">
      <w:pPr>
        <w:pStyle w:val="24"/>
        <w:keepNext w:val="0"/>
        <w:keepLines w:val="0"/>
        <w:pageBreakBefore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如果采购过程中有发出更正公告，采购人将根据实际情况确定是否延长</w:t>
      </w:r>
      <w:r>
        <w:rPr>
          <w:rFonts w:hint="eastAsia" w:ascii="宋体" w:hAnsi="宋体" w:eastAsia="宋体" w:cs="宋体"/>
          <w:color w:val="auto"/>
          <w:sz w:val="24"/>
          <w:szCs w:val="24"/>
          <w:lang w:val="en-US" w:eastAsia="zh-CN"/>
        </w:rPr>
        <w:t>采购文件获取</w:t>
      </w:r>
      <w:r>
        <w:rPr>
          <w:rFonts w:hint="eastAsia" w:ascii="宋体" w:hAnsi="宋体" w:eastAsia="宋体" w:cs="宋体"/>
          <w:color w:val="auto"/>
          <w:sz w:val="24"/>
          <w:szCs w:val="24"/>
        </w:rPr>
        <w:t>期限。</w:t>
      </w:r>
    </w:p>
    <w:p w14:paraId="438B6EB1">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.首次响应文件递交截止时间及地点：</w:t>
      </w:r>
    </w:p>
    <w:p w14:paraId="2C1D0F89">
      <w:pPr>
        <w:pStyle w:val="24"/>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color w:val="0000FF"/>
          <w:sz w:val="24"/>
          <w:szCs w:val="24"/>
        </w:rPr>
        <w:t>202</w:t>
      </w: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FF"/>
          <w:sz w:val="24"/>
          <w:szCs w:val="24"/>
          <w:lang w:val="en-US" w:eastAsia="zh-CN"/>
        </w:rPr>
        <w:t>09</w:t>
      </w:r>
      <w:r>
        <w:rPr>
          <w:rFonts w:hint="eastAsia" w:ascii="宋体" w:hAnsi="宋体" w:eastAsia="宋体" w:cs="宋体"/>
          <w:color w:val="0000FF"/>
          <w:sz w:val="24"/>
          <w:szCs w:val="24"/>
        </w:rPr>
        <w:t>时</w:t>
      </w:r>
      <w:r>
        <w:rPr>
          <w:rFonts w:hint="eastAsia" w:ascii="宋体" w:hAnsi="宋体" w:eastAsia="宋体" w:cs="宋体"/>
          <w:color w:val="0000FF"/>
          <w:sz w:val="24"/>
          <w:szCs w:val="24"/>
          <w:lang w:val="en-US" w:eastAsia="zh-CN"/>
        </w:rPr>
        <w:t>30</w:t>
      </w:r>
      <w:r>
        <w:rPr>
          <w:rFonts w:hint="eastAsia" w:ascii="宋体" w:hAnsi="宋体" w:eastAsia="宋体" w:cs="宋体"/>
          <w:color w:val="0000FF"/>
          <w:sz w:val="24"/>
          <w:szCs w:val="24"/>
        </w:rPr>
        <w:t>分00秒</w:t>
      </w:r>
      <w:r>
        <w:rPr>
          <w:rFonts w:hint="eastAsia" w:ascii="宋体" w:hAnsi="宋体" w:eastAsia="宋体" w:cs="宋体"/>
          <w:sz w:val="24"/>
          <w:szCs w:val="24"/>
        </w:rPr>
        <w:t>（北京时间）。</w:t>
      </w:r>
    </w:p>
    <w:p w14:paraId="6CB58B5E">
      <w:pPr>
        <w:pStyle w:val="24"/>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供应商应在提交响应文件截止时间前将密封的纸质响应文件送达</w:t>
      </w:r>
      <w:r>
        <w:rPr>
          <w:rFonts w:hint="eastAsia" w:ascii="宋体" w:hAnsi="宋体" w:eastAsia="宋体" w:cs="宋体"/>
          <w:sz w:val="24"/>
          <w:szCs w:val="24"/>
          <w:lang w:val="en-US" w:eastAsia="zh-CN"/>
        </w:rPr>
        <w:t>采购</w:t>
      </w:r>
      <w:r>
        <w:rPr>
          <w:rFonts w:hint="eastAsia" w:ascii="宋体" w:hAnsi="宋体" w:eastAsia="宋体" w:cs="宋体"/>
          <w:sz w:val="24"/>
          <w:szCs w:val="24"/>
        </w:rPr>
        <w:t>公告第8条载明的地点，否则响应文件将被拒收。</w:t>
      </w:r>
    </w:p>
    <w:p w14:paraId="6F679B72">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.磋商时间及地点：</w:t>
      </w:r>
    </w:p>
    <w:p w14:paraId="08329240">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开启时间：</w:t>
      </w:r>
      <w:r>
        <w:rPr>
          <w:rFonts w:hint="eastAsia" w:ascii="宋体" w:hAnsi="宋体" w:eastAsia="宋体" w:cs="宋体"/>
          <w:color w:val="0000FF"/>
          <w:sz w:val="24"/>
          <w:szCs w:val="24"/>
        </w:rPr>
        <w:t>202</w:t>
      </w: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FF"/>
          <w:sz w:val="24"/>
          <w:szCs w:val="24"/>
          <w:lang w:val="en-US" w:eastAsia="zh-CN"/>
        </w:rPr>
        <w:t>09</w:t>
      </w:r>
      <w:r>
        <w:rPr>
          <w:rFonts w:hint="eastAsia" w:ascii="宋体" w:hAnsi="宋体" w:eastAsia="宋体" w:cs="宋体"/>
          <w:color w:val="0000FF"/>
          <w:sz w:val="24"/>
          <w:szCs w:val="24"/>
        </w:rPr>
        <w:t>时</w:t>
      </w:r>
      <w:r>
        <w:rPr>
          <w:rFonts w:hint="eastAsia" w:ascii="宋体" w:hAnsi="宋体" w:eastAsia="宋体" w:cs="宋体"/>
          <w:color w:val="0000FF"/>
          <w:sz w:val="24"/>
          <w:szCs w:val="24"/>
          <w:lang w:val="en-US" w:eastAsia="zh-CN"/>
        </w:rPr>
        <w:t>30</w:t>
      </w:r>
      <w:r>
        <w:rPr>
          <w:rFonts w:hint="eastAsia" w:ascii="宋体" w:hAnsi="宋体" w:eastAsia="宋体" w:cs="宋体"/>
          <w:color w:val="0000FF"/>
          <w:sz w:val="24"/>
          <w:szCs w:val="24"/>
        </w:rPr>
        <w:t>分00秒</w:t>
      </w:r>
      <w:r>
        <w:rPr>
          <w:rFonts w:hint="eastAsia" w:ascii="宋体" w:hAnsi="宋体" w:eastAsia="宋体" w:cs="宋体"/>
          <w:sz w:val="24"/>
          <w:szCs w:val="24"/>
          <w:lang w:val="en-US" w:eastAsia="zh-CN"/>
        </w:rPr>
        <w:t>（北京时间）</w:t>
      </w:r>
    </w:p>
    <w:p w14:paraId="78329175">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地点：建信发展（厦门）采购招标有限公司开标厅（地址：泉州市丰泽区宝洲街万达中心A座4307室）。</w:t>
      </w:r>
    </w:p>
    <w:p w14:paraId="15B2B9E5">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.竞争性磋商公告期限：</w:t>
      </w:r>
    </w:p>
    <w:p w14:paraId="1143ADC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本</w:t>
      </w:r>
      <w:r>
        <w:rPr>
          <w:rFonts w:hint="eastAsia" w:ascii="宋体" w:hAnsi="宋体" w:eastAsia="宋体" w:cs="宋体"/>
          <w:sz w:val="24"/>
          <w:szCs w:val="24"/>
        </w:rPr>
        <w:t>公告</w:t>
      </w:r>
      <w:r>
        <w:rPr>
          <w:rFonts w:hint="eastAsia" w:ascii="宋体" w:hAnsi="宋体" w:eastAsia="宋体" w:cs="宋体"/>
          <w:sz w:val="24"/>
          <w:szCs w:val="24"/>
          <w:lang w:val="en-US" w:eastAsia="zh-CN"/>
        </w:rPr>
        <w:t>发布</w:t>
      </w:r>
      <w:r>
        <w:rPr>
          <w:rFonts w:hint="eastAsia" w:ascii="宋体" w:hAnsi="宋体" w:eastAsia="宋体" w:cs="宋体"/>
          <w:sz w:val="24"/>
          <w:szCs w:val="24"/>
        </w:rPr>
        <w:t>之日起3个工作日。</w:t>
      </w:r>
    </w:p>
    <w:p w14:paraId="0910382F">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其他补充事宜</w:t>
      </w:r>
    </w:p>
    <w:p w14:paraId="4AA709D0">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default" w:ascii="宋体" w:hAnsi="宋体" w:eastAsia="宋体" w:cs="宋体"/>
          <w:b w:val="0"/>
          <w:bCs/>
          <w:sz w:val="24"/>
          <w:szCs w:val="24"/>
          <w:highlight w:val="none"/>
          <w:lang w:val="en-US" w:eastAsia="zh-CN"/>
        </w:rPr>
      </w:pPr>
      <w:r>
        <w:rPr>
          <w:rFonts w:hint="default" w:ascii="宋体" w:hAnsi="宋体" w:eastAsia="宋体" w:cs="宋体"/>
          <w:b w:val="0"/>
          <w:bCs/>
          <w:sz w:val="24"/>
          <w:szCs w:val="24"/>
          <w:highlight w:val="none"/>
          <w:lang w:val="en-US" w:eastAsia="zh-CN"/>
        </w:rPr>
        <w:t>本项目采购相关信息（含采购文件的澄清、修改、补充等内容）</w:t>
      </w:r>
      <w:r>
        <w:rPr>
          <w:rFonts w:hint="eastAsia" w:ascii="宋体" w:hAnsi="宋体" w:eastAsia="宋体" w:cs="宋体"/>
          <w:b w:val="0"/>
          <w:bCs/>
          <w:sz w:val="24"/>
          <w:szCs w:val="24"/>
          <w:highlight w:val="none"/>
          <w:lang w:val="en-US" w:eastAsia="zh-CN"/>
        </w:rPr>
        <w:t>均</w:t>
      </w:r>
      <w:r>
        <w:rPr>
          <w:rFonts w:hint="default" w:ascii="宋体" w:hAnsi="宋体" w:eastAsia="宋体" w:cs="宋体"/>
          <w:b w:val="0"/>
          <w:bCs/>
          <w:sz w:val="24"/>
          <w:szCs w:val="24"/>
          <w:highlight w:val="none"/>
          <w:lang w:val="en-US" w:eastAsia="zh-CN"/>
        </w:rPr>
        <w:t>将</w:t>
      </w:r>
      <w:r>
        <w:rPr>
          <w:rFonts w:hint="eastAsia" w:ascii="宋体" w:hAnsi="宋体" w:eastAsia="宋体" w:cs="宋体"/>
          <w:b w:val="0"/>
          <w:bCs/>
          <w:sz w:val="24"/>
          <w:szCs w:val="24"/>
          <w:highlight w:val="none"/>
          <w:lang w:val="en-US" w:eastAsia="zh-CN"/>
        </w:rPr>
        <w:t>通过</w:t>
      </w:r>
      <w:r>
        <w:rPr>
          <w:rFonts w:hint="eastAsia" w:ascii="宋体" w:hAnsi="宋体" w:eastAsia="宋体" w:cs="宋体"/>
          <w:sz w:val="24"/>
          <w:szCs w:val="24"/>
          <w:highlight w:val="none"/>
          <w:lang w:eastAsia="zh-CN"/>
        </w:rPr>
        <w:t>泉州市自然资源和规划局官网（https://zyghj.quanzhou.gov.cn/）</w:t>
      </w:r>
      <w:r>
        <w:rPr>
          <w:rFonts w:hint="eastAsia" w:ascii="宋体" w:hAnsi="宋体" w:eastAsia="宋体" w:cs="宋体"/>
          <w:b w:val="0"/>
          <w:bCs/>
          <w:sz w:val="24"/>
          <w:szCs w:val="24"/>
          <w:highlight w:val="none"/>
          <w:lang w:val="en-US" w:eastAsia="zh-CN"/>
        </w:rPr>
        <w:t>发布</w:t>
      </w:r>
      <w:r>
        <w:rPr>
          <w:rFonts w:hint="default" w:ascii="宋体" w:hAnsi="宋体" w:eastAsia="宋体" w:cs="宋体"/>
          <w:b w:val="0"/>
          <w:bCs/>
          <w:sz w:val="24"/>
          <w:szCs w:val="24"/>
          <w:highlight w:val="none"/>
          <w:lang w:val="en-US" w:eastAsia="zh-CN"/>
        </w:rPr>
        <w:t>，不再另行书面通知</w:t>
      </w:r>
      <w:r>
        <w:rPr>
          <w:rFonts w:hint="eastAsia" w:ascii="宋体" w:hAnsi="宋体" w:eastAsia="宋体" w:cs="宋体"/>
          <w:b w:val="0"/>
          <w:bCs/>
          <w:sz w:val="24"/>
          <w:szCs w:val="24"/>
          <w:highlight w:val="none"/>
          <w:lang w:val="en-US" w:eastAsia="zh-CN"/>
        </w:rPr>
        <w:t>。</w:t>
      </w:r>
      <w:r>
        <w:rPr>
          <w:rFonts w:hint="default" w:ascii="宋体" w:hAnsi="宋体" w:eastAsia="宋体" w:cs="宋体"/>
          <w:b w:val="0"/>
          <w:bCs/>
          <w:sz w:val="24"/>
          <w:szCs w:val="24"/>
          <w:highlight w:val="none"/>
          <w:lang w:val="en-US" w:eastAsia="zh-CN"/>
        </w:rPr>
        <w:t>请</w:t>
      </w:r>
      <w:r>
        <w:rPr>
          <w:rFonts w:hint="eastAsia" w:ascii="宋体" w:hAnsi="宋体" w:eastAsia="宋体" w:cs="宋体"/>
          <w:b w:val="0"/>
          <w:bCs/>
          <w:sz w:val="24"/>
          <w:szCs w:val="24"/>
          <w:highlight w:val="none"/>
          <w:lang w:val="en-US" w:eastAsia="zh-CN"/>
        </w:rPr>
        <w:t>各</w:t>
      </w:r>
      <w:r>
        <w:rPr>
          <w:rFonts w:hint="default" w:ascii="宋体" w:hAnsi="宋体" w:eastAsia="宋体" w:cs="宋体"/>
          <w:b w:val="0"/>
          <w:bCs/>
          <w:sz w:val="24"/>
          <w:szCs w:val="24"/>
          <w:highlight w:val="none"/>
          <w:lang w:val="en-US" w:eastAsia="zh-CN"/>
        </w:rPr>
        <w:t>潜在供应商随时关注相关网站，以免错漏重要信息。</w:t>
      </w:r>
    </w:p>
    <w:p w14:paraId="464A9144">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采购人：</w:t>
      </w:r>
      <w:r>
        <w:rPr>
          <w:rFonts w:hint="eastAsia" w:ascii="宋体" w:hAnsi="宋体" w:eastAsia="宋体" w:cs="宋体"/>
          <w:b/>
          <w:sz w:val="24"/>
          <w:szCs w:val="24"/>
          <w:highlight w:val="none"/>
          <w:lang w:eastAsia="zh-CN"/>
        </w:rPr>
        <w:t>泉州市城市规划展示馆</w:t>
      </w:r>
    </w:p>
    <w:p w14:paraId="20553C2D">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地址： 泉州市丰泽区府西路388号南侧5层</w:t>
      </w:r>
    </w:p>
    <w:p w14:paraId="5CA24281">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邮编： </w:t>
      </w:r>
      <w:r>
        <w:rPr>
          <w:rFonts w:hint="eastAsia" w:ascii="宋体" w:hAnsi="宋体" w:eastAsia="宋体" w:cs="宋体"/>
          <w:sz w:val="24"/>
          <w:szCs w:val="24"/>
          <w:highlight w:val="none"/>
        </w:rPr>
        <w:t>362000</w:t>
      </w:r>
    </w:p>
    <w:p w14:paraId="7BCCB686">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联系人：刘女士</w:t>
      </w:r>
    </w:p>
    <w:p w14:paraId="0263D326">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联系电话：0595-22587569</w:t>
      </w:r>
    </w:p>
    <w:p w14:paraId="5DEED5F9">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lang w:val="en-US" w:eastAsia="zh-CN"/>
        </w:rPr>
        <w:t>12.</w:t>
      </w:r>
      <w:r>
        <w:rPr>
          <w:rFonts w:hint="eastAsia" w:ascii="宋体" w:hAnsi="宋体" w:eastAsia="宋体" w:cs="宋体"/>
          <w:b/>
          <w:sz w:val="24"/>
          <w:szCs w:val="24"/>
        </w:rPr>
        <w:t>代理机构：</w:t>
      </w:r>
      <w:r>
        <w:rPr>
          <w:rFonts w:hint="eastAsia" w:ascii="宋体" w:hAnsi="宋体" w:eastAsia="宋体" w:cs="宋体"/>
          <w:b/>
          <w:sz w:val="24"/>
          <w:szCs w:val="24"/>
          <w:lang w:eastAsia="zh-CN"/>
        </w:rPr>
        <w:t>建信发展（厦门）采购招标有限公司</w:t>
      </w:r>
    </w:p>
    <w:p w14:paraId="5C22105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地址：泉州市丰泽区宝洲街万达中心A座4307室</w:t>
      </w:r>
    </w:p>
    <w:p w14:paraId="2AC2747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邮编： 362000</w:t>
      </w:r>
    </w:p>
    <w:p w14:paraId="76ABA65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 林琪钧、庄妹、</w:t>
      </w:r>
      <w:r>
        <w:rPr>
          <w:rFonts w:hint="eastAsia" w:ascii="宋体" w:hAnsi="宋体" w:eastAsia="宋体" w:cs="宋体"/>
          <w:sz w:val="24"/>
          <w:szCs w:val="24"/>
          <w:lang w:val="en-US" w:eastAsia="zh-CN"/>
        </w:rPr>
        <w:t>王玲玲</w:t>
      </w:r>
    </w:p>
    <w:p w14:paraId="094E27F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联系电话：0595-22678886</w:t>
      </w:r>
    </w:p>
    <w:p w14:paraId="1A2163C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邮箱：wanglingling@cnduc.com</w:t>
      </w:r>
    </w:p>
    <w:p w14:paraId="79C9D3A6">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sz w:val="24"/>
          <w:szCs w:val="24"/>
        </w:rPr>
      </w:pPr>
    </w:p>
    <w:p w14:paraId="75A9E450">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sz w:val="24"/>
          <w:szCs w:val="24"/>
        </w:rPr>
      </w:pPr>
    </w:p>
    <w:p w14:paraId="6F70B5D1">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sz w:val="24"/>
          <w:szCs w:val="24"/>
        </w:rPr>
      </w:pPr>
    </w:p>
    <w:p w14:paraId="6D9F6342">
      <w:pPr>
        <w:pStyle w:val="24"/>
        <w:keepNext w:val="0"/>
        <w:keepLines w:val="0"/>
        <w:pageBreakBefore w:val="0"/>
        <w:kinsoku/>
        <w:overflowPunct/>
        <w:topLinePunct w:val="0"/>
        <w:autoSpaceDE/>
        <w:autoSpaceDN/>
        <w:bidi w:val="0"/>
        <w:adjustRightInd/>
        <w:snapToGrid w:val="0"/>
        <w:spacing w:line="360" w:lineRule="auto"/>
        <w:jc w:val="left"/>
        <w:textAlignment w:val="auto"/>
        <w:outlineLvl w:val="0"/>
        <w:rPr>
          <w:rFonts w:hint="eastAsia" w:ascii="宋体" w:hAnsi="宋体" w:eastAsia="宋体" w:cs="宋体"/>
          <w:sz w:val="24"/>
          <w:szCs w:val="24"/>
        </w:rPr>
      </w:pPr>
      <w:bookmarkStart w:id="1" w:name="_Toc2524"/>
      <w:r>
        <w:rPr>
          <w:rFonts w:hint="eastAsia" w:ascii="宋体" w:hAnsi="宋体" w:eastAsia="宋体" w:cs="宋体"/>
          <w:b/>
          <w:sz w:val="24"/>
          <w:szCs w:val="24"/>
        </w:rPr>
        <w:t>附1：银行账户信息</w:t>
      </w:r>
      <w:bookmarkEnd w:id="1"/>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0"/>
      </w:tblGrid>
      <w:tr w14:paraId="4E01E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6" w:hRule="atLeast"/>
        </w:trPr>
        <w:tc>
          <w:tcPr>
            <w:tcW w:w="8300" w:type="dxa"/>
            <w:vAlign w:val="center"/>
          </w:tcPr>
          <w:p w14:paraId="3808810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购买采购文件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采购代理服务费</w:t>
            </w:r>
            <w:r>
              <w:rPr>
                <w:rFonts w:hint="eastAsia" w:ascii="宋体" w:hAnsi="宋体" w:eastAsia="宋体" w:cs="宋体"/>
                <w:b/>
                <w:color w:val="auto"/>
                <w:sz w:val="24"/>
                <w:szCs w:val="24"/>
                <w:lang w:val="en-US" w:eastAsia="zh-CN"/>
              </w:rPr>
              <w:t>缴交</w:t>
            </w:r>
            <w:r>
              <w:rPr>
                <w:rFonts w:hint="eastAsia" w:ascii="宋体" w:hAnsi="宋体" w:eastAsia="宋体" w:cs="宋体"/>
                <w:b/>
                <w:color w:val="auto"/>
                <w:sz w:val="24"/>
                <w:szCs w:val="24"/>
              </w:rPr>
              <w:t>银行账户</w:t>
            </w:r>
          </w:p>
        </w:tc>
      </w:tr>
      <w:tr w14:paraId="3535B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1" w:hRule="atLeast"/>
        </w:trPr>
        <w:tc>
          <w:tcPr>
            <w:tcW w:w="8300" w:type="dxa"/>
            <w:vAlign w:val="center"/>
          </w:tcPr>
          <w:p w14:paraId="067C510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建信发展（厦门）采购招标有限公司泉州分公司</w:t>
            </w:r>
          </w:p>
          <w:p w14:paraId="19CC42D6">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开户银行：中国银行泉州宝洲支行</w:t>
            </w:r>
          </w:p>
          <w:p w14:paraId="16A28E9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银行账号：405284539921</w:t>
            </w:r>
          </w:p>
        </w:tc>
      </w:tr>
      <w:tr w14:paraId="20527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trPr>
        <w:tc>
          <w:tcPr>
            <w:tcW w:w="8300" w:type="dxa"/>
            <w:vAlign w:val="center"/>
          </w:tcPr>
          <w:p w14:paraId="5CF42778">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磋商保证金缴交</w:t>
            </w:r>
            <w:r>
              <w:rPr>
                <w:rFonts w:hint="eastAsia" w:ascii="宋体" w:hAnsi="宋体" w:eastAsia="宋体" w:cs="宋体"/>
                <w:b/>
                <w:color w:val="auto"/>
                <w:sz w:val="24"/>
                <w:szCs w:val="24"/>
              </w:rPr>
              <w:t>银行账户</w:t>
            </w:r>
          </w:p>
        </w:tc>
      </w:tr>
      <w:tr w14:paraId="10452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3" w:hRule="atLeast"/>
        </w:trPr>
        <w:tc>
          <w:tcPr>
            <w:tcW w:w="8300" w:type="dxa"/>
            <w:vAlign w:val="center"/>
          </w:tcPr>
          <w:p w14:paraId="6886C18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收款单位账户：建信发展（厦门）采购招标有限公司</w:t>
            </w:r>
          </w:p>
          <w:p w14:paraId="65E282E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开户银行：中国建设银行股份有限公司厦门金融中心支行</w:t>
            </w:r>
          </w:p>
          <w:p w14:paraId="34264BF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账号：35150110217400001797</w:t>
            </w:r>
          </w:p>
        </w:tc>
      </w:tr>
      <w:tr w14:paraId="765AB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rPr>
        <w:tc>
          <w:tcPr>
            <w:tcW w:w="8300" w:type="dxa"/>
            <w:vAlign w:val="center"/>
          </w:tcPr>
          <w:p w14:paraId="61FD5BF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1DD34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6" w:hRule="atLeast"/>
        </w:trPr>
        <w:tc>
          <w:tcPr>
            <w:tcW w:w="8300" w:type="dxa"/>
            <w:vAlign w:val="center"/>
          </w:tcPr>
          <w:p w14:paraId="5F7EA33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请供应商务必认真核对账户信息，将款项汇入对应账户，并自行承担因款项汇错而产生的一切后果。</w:t>
            </w:r>
          </w:p>
          <w:p w14:paraId="73C009B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请供应商在转账或电汇的凭证上务必按照以下格式注明，以便核对：“项目编号：***</w:t>
            </w:r>
            <w:r>
              <w:rPr>
                <w:rFonts w:hint="eastAsia" w:ascii="宋体" w:hAnsi="宋体" w:eastAsia="宋体" w:cs="宋体"/>
                <w:color w:val="auto"/>
                <w:sz w:val="24"/>
                <w:szCs w:val="24"/>
                <w:highlight w:val="none"/>
                <w:lang w:val="en-US" w:eastAsia="zh-CN"/>
              </w:rPr>
              <w:t xml:space="preserve"> + 磋商</w:t>
            </w:r>
            <w:r>
              <w:rPr>
                <w:rFonts w:hint="eastAsia" w:ascii="宋体" w:hAnsi="宋体" w:eastAsia="宋体" w:cs="宋体"/>
                <w:color w:val="auto"/>
                <w:sz w:val="24"/>
                <w:szCs w:val="24"/>
                <w:highlight w:val="none"/>
                <w:lang w:eastAsia="zh-CN"/>
              </w:rPr>
              <w:t>保证金/采购代理服务费/标书费”。</w:t>
            </w:r>
          </w:p>
        </w:tc>
      </w:tr>
    </w:tbl>
    <w:p w14:paraId="2FBBE2CC">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D8FACF6">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32"/>
          <w:szCs w:val="32"/>
        </w:rPr>
      </w:pPr>
      <w:bookmarkStart w:id="2" w:name="_Toc26306"/>
      <w:r>
        <w:rPr>
          <w:rFonts w:hint="eastAsia" w:ascii="宋体" w:hAnsi="宋体" w:eastAsia="宋体" w:cs="宋体"/>
          <w:b/>
          <w:sz w:val="32"/>
          <w:szCs w:val="32"/>
        </w:rPr>
        <w:t>第二章 竞争性磋商须知</w:t>
      </w:r>
      <w:bookmarkEnd w:id="2"/>
    </w:p>
    <w:p w14:paraId="4A7B505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 w:name="_Toc15678"/>
      <w:r>
        <w:rPr>
          <w:rFonts w:hint="eastAsia" w:ascii="宋体" w:hAnsi="宋体" w:eastAsia="宋体" w:cs="宋体"/>
          <w:b/>
          <w:sz w:val="24"/>
          <w:szCs w:val="24"/>
        </w:rPr>
        <w:t>第1节 竞争性磋商须知前附表</w:t>
      </w:r>
      <w:bookmarkEnd w:id="3"/>
    </w:p>
    <w:p w14:paraId="029AF62F">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说明：</w:t>
      </w:r>
      <w:r>
        <w:rPr>
          <w:rFonts w:hint="eastAsia" w:ascii="宋体" w:hAnsi="宋体" w:eastAsia="宋体" w:cs="宋体"/>
          <w:sz w:val="24"/>
          <w:szCs w:val="24"/>
        </w:rPr>
        <w:t>竞争性磋商须知前附表是对竞争性磋商须知的补充和细化，二者如有矛盾，以前附表中的要求和规定为准</w:t>
      </w:r>
      <w:r>
        <w:rPr>
          <w:rFonts w:hint="eastAsia" w:ascii="宋体" w:hAnsi="宋体" w:eastAsia="宋体" w:cs="宋体"/>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0"/>
        <w:gridCol w:w="1102"/>
        <w:gridCol w:w="7334"/>
      </w:tblGrid>
      <w:tr w14:paraId="276CA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8" w:hRule="atLeast"/>
        </w:trPr>
        <w:tc>
          <w:tcPr>
            <w:tcW w:w="760" w:type="dxa"/>
            <w:vAlign w:val="center"/>
          </w:tcPr>
          <w:p w14:paraId="1F48C8A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项号</w:t>
            </w:r>
          </w:p>
        </w:tc>
        <w:tc>
          <w:tcPr>
            <w:tcW w:w="1102" w:type="dxa"/>
            <w:vAlign w:val="center"/>
          </w:tcPr>
          <w:p w14:paraId="449C640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7334" w:type="dxa"/>
            <w:vAlign w:val="center"/>
          </w:tcPr>
          <w:p w14:paraId="4FBE246E">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143CD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60" w:type="dxa"/>
            <w:vAlign w:val="center"/>
          </w:tcPr>
          <w:p w14:paraId="472C17F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02" w:type="dxa"/>
            <w:vAlign w:val="center"/>
          </w:tcPr>
          <w:p w14:paraId="7F49CC0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3.2.1</w:t>
            </w:r>
          </w:p>
        </w:tc>
        <w:tc>
          <w:tcPr>
            <w:tcW w:w="7334" w:type="dxa"/>
            <w:vAlign w:val="center"/>
          </w:tcPr>
          <w:p w14:paraId="06BEB83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供应商的资格要求：见磋商文件第一章“采购公告/采购邀请书”</w:t>
            </w:r>
          </w:p>
          <w:p w14:paraId="4469CB2F">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（1）资格证明文件资料要求：</w:t>
            </w:r>
          </w:p>
          <w:p w14:paraId="1F8485D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4"/>
              <w:gridCol w:w="1175"/>
              <w:gridCol w:w="5038"/>
            </w:tblGrid>
            <w:tr w14:paraId="68A0F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59A3161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Mar>
                    <w:top w:w="11" w:type="dxa"/>
                    <w:left w:w="57" w:type="dxa"/>
                    <w:bottom w:w="11" w:type="dxa"/>
                    <w:right w:w="57" w:type="dxa"/>
                  </w:tcMar>
                  <w:vAlign w:val="center"/>
                </w:tcPr>
                <w:p w14:paraId="5D4A824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5038" w:type="dxa"/>
                  <w:tcMar>
                    <w:top w:w="11" w:type="dxa"/>
                    <w:left w:w="57" w:type="dxa"/>
                    <w:bottom w:w="11" w:type="dxa"/>
                    <w:right w:w="57" w:type="dxa"/>
                  </w:tcMar>
                  <w:vAlign w:val="center"/>
                </w:tcPr>
                <w:p w14:paraId="160BD01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57BE8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1E7B284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75" w:type="dxa"/>
                  <w:tcMar>
                    <w:top w:w="11" w:type="dxa"/>
                    <w:left w:w="57" w:type="dxa"/>
                    <w:bottom w:w="11" w:type="dxa"/>
                    <w:right w:w="57" w:type="dxa"/>
                  </w:tcMar>
                  <w:vAlign w:val="center"/>
                </w:tcPr>
                <w:p w14:paraId="688F698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磋商响应声明</w:t>
                  </w:r>
                </w:p>
              </w:tc>
              <w:tc>
                <w:tcPr>
                  <w:tcW w:w="5038" w:type="dxa"/>
                  <w:tcMar>
                    <w:top w:w="11" w:type="dxa"/>
                    <w:left w:w="57" w:type="dxa"/>
                    <w:bottom w:w="11" w:type="dxa"/>
                    <w:right w:w="57" w:type="dxa"/>
                  </w:tcMar>
                  <w:vAlign w:val="center"/>
                </w:tcPr>
                <w:p w14:paraId="176AF43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详见声明函</w:t>
                  </w:r>
                </w:p>
              </w:tc>
            </w:tr>
            <w:tr w14:paraId="4490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3CDF0EC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75" w:type="dxa"/>
                  <w:tcMar>
                    <w:top w:w="11" w:type="dxa"/>
                    <w:left w:w="57" w:type="dxa"/>
                    <w:bottom w:w="11" w:type="dxa"/>
                    <w:right w:w="57" w:type="dxa"/>
                  </w:tcMar>
                  <w:vAlign w:val="center"/>
                </w:tcPr>
                <w:p w14:paraId="5F69B69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单位负责人授权书</w:t>
                  </w:r>
                </w:p>
              </w:tc>
              <w:tc>
                <w:tcPr>
                  <w:tcW w:w="5038" w:type="dxa"/>
                  <w:tcMar>
                    <w:top w:w="11" w:type="dxa"/>
                    <w:left w:w="57" w:type="dxa"/>
                    <w:bottom w:w="11" w:type="dxa"/>
                    <w:right w:w="57" w:type="dxa"/>
                  </w:tcMar>
                  <w:vAlign w:val="center"/>
                </w:tcPr>
                <w:p w14:paraId="66C4381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C3DA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367CE1D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75" w:type="dxa"/>
                  <w:tcMar>
                    <w:top w:w="11" w:type="dxa"/>
                    <w:left w:w="57" w:type="dxa"/>
                    <w:bottom w:w="11" w:type="dxa"/>
                    <w:right w:w="57" w:type="dxa"/>
                  </w:tcMar>
                  <w:vAlign w:val="center"/>
                </w:tcPr>
                <w:p w14:paraId="29020D9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5038" w:type="dxa"/>
                  <w:tcMar>
                    <w:top w:w="11" w:type="dxa"/>
                    <w:left w:w="57" w:type="dxa"/>
                    <w:bottom w:w="11" w:type="dxa"/>
                    <w:right w:w="57" w:type="dxa"/>
                  </w:tcMar>
                  <w:vAlign w:val="center"/>
                </w:tcPr>
                <w:p w14:paraId="4EEBCBC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75B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3D1A031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175" w:type="dxa"/>
                  <w:tcMar>
                    <w:top w:w="11" w:type="dxa"/>
                    <w:left w:w="57" w:type="dxa"/>
                    <w:bottom w:w="11" w:type="dxa"/>
                    <w:right w:w="57" w:type="dxa"/>
                  </w:tcMar>
                  <w:vAlign w:val="center"/>
                </w:tcPr>
                <w:p w14:paraId="3F36C363">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5038" w:type="dxa"/>
                  <w:tcMar>
                    <w:top w:w="11" w:type="dxa"/>
                    <w:left w:w="57" w:type="dxa"/>
                    <w:bottom w:w="11" w:type="dxa"/>
                    <w:right w:w="57" w:type="dxa"/>
                  </w:tcMar>
                  <w:vAlign w:val="center"/>
                </w:tcPr>
                <w:p w14:paraId="2BF22FF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F382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4AEA66D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175" w:type="dxa"/>
                  <w:tcMar>
                    <w:top w:w="11" w:type="dxa"/>
                    <w:left w:w="57" w:type="dxa"/>
                    <w:bottom w:w="11" w:type="dxa"/>
                    <w:right w:w="57" w:type="dxa"/>
                  </w:tcMar>
                  <w:vAlign w:val="center"/>
                </w:tcPr>
                <w:p w14:paraId="5792C97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5038" w:type="dxa"/>
                  <w:tcMar>
                    <w:top w:w="11" w:type="dxa"/>
                    <w:left w:w="57" w:type="dxa"/>
                    <w:bottom w:w="11" w:type="dxa"/>
                    <w:right w:w="57" w:type="dxa"/>
                  </w:tcMar>
                  <w:vAlign w:val="center"/>
                </w:tcPr>
                <w:p w14:paraId="14F03EC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C2D8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521CB6D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175" w:type="dxa"/>
                  <w:tcMar>
                    <w:top w:w="11" w:type="dxa"/>
                    <w:left w:w="57" w:type="dxa"/>
                    <w:bottom w:w="11" w:type="dxa"/>
                    <w:right w:w="57" w:type="dxa"/>
                  </w:tcMar>
                  <w:vAlign w:val="center"/>
                </w:tcPr>
                <w:p w14:paraId="7EB5758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5038" w:type="dxa"/>
                  <w:tcMar>
                    <w:top w:w="11" w:type="dxa"/>
                    <w:left w:w="57" w:type="dxa"/>
                    <w:bottom w:w="11" w:type="dxa"/>
                    <w:right w:w="57" w:type="dxa"/>
                  </w:tcMar>
                  <w:vAlign w:val="center"/>
                </w:tcPr>
                <w:p w14:paraId="3942C59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52D2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79CE0EC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175" w:type="dxa"/>
                  <w:tcMar>
                    <w:top w:w="11" w:type="dxa"/>
                    <w:left w:w="57" w:type="dxa"/>
                    <w:bottom w:w="11" w:type="dxa"/>
                    <w:right w:w="57" w:type="dxa"/>
                  </w:tcMar>
                  <w:vAlign w:val="center"/>
                </w:tcPr>
                <w:p w14:paraId="2BA15F7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5038" w:type="dxa"/>
                  <w:tcMar>
                    <w:top w:w="11" w:type="dxa"/>
                    <w:left w:w="57" w:type="dxa"/>
                    <w:bottom w:w="11" w:type="dxa"/>
                    <w:right w:w="57" w:type="dxa"/>
                  </w:tcMar>
                  <w:vAlign w:val="center"/>
                </w:tcPr>
                <w:p w14:paraId="747CB88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ADF6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8" w:hRule="atLeast"/>
              </w:trPr>
              <w:tc>
                <w:tcPr>
                  <w:tcW w:w="664" w:type="dxa"/>
                  <w:tcMar>
                    <w:top w:w="11" w:type="dxa"/>
                    <w:left w:w="57" w:type="dxa"/>
                    <w:bottom w:w="11" w:type="dxa"/>
                    <w:right w:w="57" w:type="dxa"/>
                  </w:tcMar>
                  <w:vAlign w:val="center"/>
                </w:tcPr>
                <w:p w14:paraId="2031F18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175" w:type="dxa"/>
                  <w:tcMar>
                    <w:top w:w="11" w:type="dxa"/>
                    <w:left w:w="57" w:type="dxa"/>
                    <w:bottom w:w="11" w:type="dxa"/>
                    <w:right w:w="57" w:type="dxa"/>
                  </w:tcMar>
                  <w:vAlign w:val="center"/>
                </w:tcPr>
                <w:p w14:paraId="35DD13B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5038" w:type="dxa"/>
                  <w:tcMar>
                    <w:top w:w="11" w:type="dxa"/>
                    <w:left w:w="57" w:type="dxa"/>
                    <w:bottom w:w="11" w:type="dxa"/>
                    <w:right w:w="57" w:type="dxa"/>
                  </w:tcMar>
                  <w:vAlign w:val="center"/>
                </w:tcPr>
                <w:p w14:paraId="02CB520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96D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3" w:hRule="atLeast"/>
              </w:trPr>
              <w:tc>
                <w:tcPr>
                  <w:tcW w:w="664" w:type="dxa"/>
                  <w:tcMar>
                    <w:top w:w="11" w:type="dxa"/>
                    <w:left w:w="57" w:type="dxa"/>
                    <w:bottom w:w="11" w:type="dxa"/>
                    <w:right w:w="57" w:type="dxa"/>
                  </w:tcMar>
                  <w:vAlign w:val="center"/>
                </w:tcPr>
                <w:p w14:paraId="70B9D1E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175" w:type="dxa"/>
                  <w:tcMar>
                    <w:top w:w="11" w:type="dxa"/>
                    <w:left w:w="57" w:type="dxa"/>
                    <w:bottom w:w="11" w:type="dxa"/>
                    <w:right w:w="57" w:type="dxa"/>
                  </w:tcMar>
                  <w:vAlign w:val="center"/>
                </w:tcPr>
                <w:p w14:paraId="734C828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5038" w:type="dxa"/>
                  <w:tcMar>
                    <w:top w:w="11" w:type="dxa"/>
                    <w:left w:w="57" w:type="dxa"/>
                    <w:bottom w:w="11" w:type="dxa"/>
                    <w:right w:w="57" w:type="dxa"/>
                  </w:tcMar>
                  <w:vAlign w:val="center"/>
                </w:tcPr>
                <w:p w14:paraId="0A8738D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0099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4" w:type="dxa"/>
                  <w:tcMar>
                    <w:top w:w="11" w:type="dxa"/>
                    <w:left w:w="57" w:type="dxa"/>
                    <w:bottom w:w="11" w:type="dxa"/>
                    <w:right w:w="57" w:type="dxa"/>
                  </w:tcMar>
                  <w:vAlign w:val="center"/>
                </w:tcPr>
                <w:p w14:paraId="7D64AE53">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175" w:type="dxa"/>
                  <w:tcMar>
                    <w:top w:w="11" w:type="dxa"/>
                    <w:left w:w="57" w:type="dxa"/>
                    <w:bottom w:w="11" w:type="dxa"/>
                    <w:right w:w="57" w:type="dxa"/>
                  </w:tcMar>
                  <w:vAlign w:val="center"/>
                </w:tcPr>
                <w:p w14:paraId="6CFB1B9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5038" w:type="dxa"/>
                  <w:tcMar>
                    <w:top w:w="11" w:type="dxa"/>
                    <w:left w:w="57" w:type="dxa"/>
                    <w:bottom w:w="11" w:type="dxa"/>
                    <w:right w:w="57" w:type="dxa"/>
                  </w:tcMar>
                  <w:vAlign w:val="center"/>
                </w:tcPr>
                <w:p w14:paraId="2B08266F">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FC0A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0" w:hRule="atLeast"/>
              </w:trPr>
              <w:tc>
                <w:tcPr>
                  <w:tcW w:w="664" w:type="dxa"/>
                  <w:tcMar>
                    <w:top w:w="11" w:type="dxa"/>
                    <w:left w:w="57" w:type="dxa"/>
                    <w:bottom w:w="11" w:type="dxa"/>
                    <w:right w:w="57" w:type="dxa"/>
                  </w:tcMar>
                  <w:vAlign w:val="center"/>
                </w:tcPr>
                <w:p w14:paraId="4831955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175" w:type="dxa"/>
                  <w:tcMar>
                    <w:top w:w="11" w:type="dxa"/>
                    <w:left w:w="57" w:type="dxa"/>
                    <w:bottom w:w="11" w:type="dxa"/>
                    <w:right w:w="57" w:type="dxa"/>
                  </w:tcMar>
                  <w:vAlign w:val="center"/>
                </w:tcPr>
                <w:p w14:paraId="3AEFAAF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5038" w:type="dxa"/>
                  <w:tcMar>
                    <w:top w:w="11" w:type="dxa"/>
                    <w:left w:w="57" w:type="dxa"/>
                    <w:bottom w:w="11" w:type="dxa"/>
                    <w:right w:w="57" w:type="dxa"/>
                  </w:tcMar>
                  <w:vAlign w:val="center"/>
                </w:tcPr>
                <w:p w14:paraId="5A19879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1A87E8B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（2）特定资格条件：</w:t>
            </w:r>
          </w:p>
          <w:p w14:paraId="1C7A686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9"/>
              <w:gridCol w:w="5537"/>
            </w:tblGrid>
            <w:tr w14:paraId="42CC0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9" w:type="dxa"/>
                  <w:tcMar>
                    <w:top w:w="11" w:type="dxa"/>
                    <w:left w:w="57" w:type="dxa"/>
                    <w:bottom w:w="11" w:type="dxa"/>
                    <w:right w:w="57" w:type="dxa"/>
                  </w:tcMar>
                  <w:vAlign w:val="top"/>
                </w:tcPr>
                <w:p w14:paraId="40FC6E9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5537" w:type="dxa"/>
                  <w:tcMar>
                    <w:top w:w="11" w:type="dxa"/>
                    <w:left w:w="57" w:type="dxa"/>
                    <w:bottom w:w="11" w:type="dxa"/>
                    <w:right w:w="57" w:type="dxa"/>
                  </w:tcMar>
                  <w:vAlign w:val="top"/>
                </w:tcPr>
                <w:p w14:paraId="56A22CF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4D589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9" w:hRule="atLeast"/>
              </w:trPr>
              <w:tc>
                <w:tcPr>
                  <w:tcW w:w="1259" w:type="dxa"/>
                  <w:tcMar>
                    <w:top w:w="11" w:type="dxa"/>
                    <w:left w:w="57" w:type="dxa"/>
                    <w:bottom w:w="11" w:type="dxa"/>
                    <w:right w:w="57" w:type="dxa"/>
                  </w:tcMar>
                  <w:vAlign w:val="top"/>
                </w:tcPr>
                <w:p w14:paraId="3F27C94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5537" w:type="dxa"/>
                  <w:tcMar>
                    <w:top w:w="11" w:type="dxa"/>
                    <w:left w:w="57" w:type="dxa"/>
                    <w:bottom w:w="11" w:type="dxa"/>
                    <w:right w:w="57" w:type="dxa"/>
                  </w:tcMar>
                  <w:vAlign w:val="top"/>
                </w:tcPr>
                <w:p w14:paraId="28A916F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w:t>
                  </w:r>
                  <w:r>
                    <w:rPr>
                      <w:rFonts w:hint="eastAsia" w:ascii="宋体" w:hAnsi="宋体" w:eastAsia="宋体" w:cs="宋体"/>
                      <w:b/>
                      <w:bCs/>
                      <w:sz w:val="24"/>
                      <w:szCs w:val="24"/>
                    </w:rPr>
                    <w:t>无需提供</w:t>
                  </w:r>
                  <w:r>
                    <w:rPr>
                      <w:rFonts w:hint="eastAsia" w:ascii="宋体" w:hAnsi="宋体" w:eastAsia="宋体" w:cs="宋体"/>
                      <w:b/>
                      <w:bCs/>
                      <w:sz w:val="24"/>
                      <w:szCs w:val="24"/>
                      <w:lang w:val="en-US" w:eastAsia="zh-CN"/>
                    </w:rPr>
                    <w:t>采购公告第5.1条</w:t>
                  </w:r>
                  <w:r>
                    <w:rPr>
                      <w:rFonts w:hint="eastAsia" w:ascii="宋体" w:hAnsi="宋体" w:eastAsia="宋体" w:cs="宋体"/>
                      <w:b/>
                      <w:bCs/>
                      <w:sz w:val="24"/>
                      <w:szCs w:val="24"/>
                    </w:rPr>
                    <w:t>规定的一般资格条件证明材料</w:t>
                  </w:r>
                  <w:r>
                    <w:rPr>
                      <w:rFonts w:hint="eastAsia" w:ascii="宋体" w:hAnsi="宋体" w:eastAsia="宋体" w:cs="宋体"/>
                      <w:sz w:val="24"/>
                      <w:szCs w:val="24"/>
                    </w:rPr>
                    <w:t>；资格承诺函不符合采购文件要求的，视为未按照采购文件规定提交供应商的资格及资信文件，按资格审查不合格处理。②采购项目有特殊资格要求的，供应商还应按要求提供相应的证明材料。</w:t>
                  </w:r>
                </w:p>
              </w:tc>
            </w:tr>
          </w:tbl>
          <w:p w14:paraId="43192A2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（3）磋商保证金</w:t>
            </w:r>
          </w:p>
          <w:p w14:paraId="541888A3">
            <w:pPr>
              <w:rPr>
                <w:rFonts w:hint="eastAsia" w:ascii="宋体" w:hAnsi="宋体"/>
                <w:sz w:val="24"/>
                <w:highlight w:val="none"/>
              </w:rPr>
            </w:pPr>
            <w:r>
              <w:rPr>
                <w:rFonts w:hint="eastAsia" w:ascii="宋体" w:hAnsi="宋体"/>
                <w:sz w:val="24"/>
                <w:highlight w:val="none"/>
                <w:lang w:val="en-US" w:eastAsia="zh-CN"/>
              </w:rPr>
              <w:t>①</w:t>
            </w:r>
            <w:r>
              <w:rPr>
                <w:rFonts w:hint="eastAsia" w:ascii="宋体" w:hAnsi="宋体"/>
                <w:sz w:val="24"/>
                <w:highlight w:val="none"/>
              </w:rPr>
              <w:t>磋商保证金以电汇或银行转账形式提交</w:t>
            </w:r>
            <w:r>
              <w:rPr>
                <w:rFonts w:hint="eastAsia" w:ascii="宋体" w:hAnsi="宋体"/>
                <w:sz w:val="24"/>
                <w:highlight w:val="none"/>
                <w:lang w:eastAsia="zh-CN"/>
              </w:rPr>
              <w:t>，也可采用金融机构、担保机构出具的保函等非现金形式提交</w:t>
            </w:r>
            <w:r>
              <w:rPr>
                <w:rFonts w:hint="eastAsia" w:ascii="宋体" w:hAnsi="宋体"/>
                <w:sz w:val="24"/>
                <w:highlight w:val="none"/>
              </w:rPr>
              <w:t>。</w:t>
            </w:r>
          </w:p>
          <w:p w14:paraId="3F763EBF">
            <w:pPr>
              <w:rPr>
                <w:rFonts w:hint="eastAsia" w:ascii="宋体" w:hAnsi="宋体"/>
                <w:sz w:val="24"/>
                <w:highlight w:val="none"/>
              </w:rPr>
            </w:pPr>
            <w:r>
              <w:rPr>
                <w:rFonts w:hint="eastAsia" w:ascii="宋体" w:hAnsi="宋体"/>
                <w:sz w:val="24"/>
                <w:highlight w:val="none"/>
                <w:lang w:val="en-US" w:eastAsia="zh-CN"/>
              </w:rPr>
              <w:t>②</w:t>
            </w:r>
            <w:r>
              <w:rPr>
                <w:rFonts w:hint="eastAsia" w:ascii="宋体" w:hAnsi="宋体"/>
                <w:sz w:val="24"/>
                <w:highlight w:val="none"/>
              </w:rPr>
              <w:t>磋商保证金金额为人民币</w:t>
            </w:r>
            <w:r>
              <w:rPr>
                <w:rFonts w:hint="eastAsia" w:ascii="宋体" w:hAnsi="宋体"/>
                <w:b/>
                <w:sz w:val="24"/>
                <w:highlight w:val="none"/>
                <w:u w:val="single"/>
                <w:lang w:val="en-US" w:eastAsia="zh-CN"/>
              </w:rPr>
              <w:t>玖仟</w:t>
            </w:r>
            <w:r>
              <w:rPr>
                <w:rFonts w:hint="eastAsia" w:ascii="宋体" w:hAnsi="宋体"/>
                <w:b/>
                <w:sz w:val="24"/>
                <w:highlight w:val="none"/>
                <w:u w:val="single"/>
              </w:rPr>
              <w:t>元</w:t>
            </w:r>
            <w:r>
              <w:rPr>
                <w:rFonts w:hint="eastAsia" w:ascii="宋体" w:hAnsi="宋体"/>
                <w:b/>
                <w:sz w:val="24"/>
                <w:highlight w:val="none"/>
                <w:u w:val="single"/>
                <w:lang w:val="en-US" w:eastAsia="zh-CN"/>
              </w:rPr>
              <w:t>整（￥9000.00）</w:t>
            </w:r>
            <w:r>
              <w:rPr>
                <w:rFonts w:hint="eastAsia" w:ascii="宋体" w:hAnsi="宋体"/>
                <w:sz w:val="24"/>
                <w:highlight w:val="none"/>
              </w:rPr>
              <w:t>。</w:t>
            </w:r>
          </w:p>
          <w:p w14:paraId="765A5285">
            <w:pPr>
              <w:rPr>
                <w:rFonts w:hint="eastAsia" w:ascii="宋体" w:hAnsi="宋体"/>
                <w:sz w:val="24"/>
                <w:highlight w:val="none"/>
              </w:rPr>
            </w:pPr>
            <w:r>
              <w:rPr>
                <w:rFonts w:hint="eastAsia" w:ascii="宋体" w:hAnsi="宋体"/>
                <w:sz w:val="24"/>
                <w:highlight w:val="none"/>
                <w:lang w:val="en-US" w:eastAsia="zh-CN"/>
              </w:rPr>
              <w:t>③</w:t>
            </w:r>
            <w:r>
              <w:rPr>
                <w:rFonts w:hint="eastAsia" w:ascii="宋体" w:hAnsi="宋体"/>
                <w:sz w:val="24"/>
                <w:highlight w:val="none"/>
              </w:rPr>
              <w:t>磋商保证金必须由供应商的企业基本账户一次性转账到采购文件指定账户，转账凭证上写明项目编号，在用途一栏上注明“项目编号磋商保证金”等相关信息。</w:t>
            </w:r>
          </w:p>
          <w:p w14:paraId="178DF9CE">
            <w:pPr>
              <w:rPr>
                <w:rFonts w:hint="eastAsia" w:ascii="宋体" w:hAnsi="宋体"/>
                <w:sz w:val="24"/>
                <w:highlight w:val="none"/>
              </w:rPr>
            </w:pPr>
            <w:r>
              <w:rPr>
                <w:rFonts w:hint="eastAsia" w:ascii="宋体" w:hAnsi="宋体"/>
                <w:sz w:val="24"/>
                <w:highlight w:val="none"/>
                <w:lang w:val="en-US" w:eastAsia="zh-CN"/>
              </w:rPr>
              <w:t>④</w:t>
            </w:r>
            <w:r>
              <w:rPr>
                <w:rFonts w:hint="eastAsia" w:ascii="宋体" w:hAnsi="宋体"/>
                <w:sz w:val="24"/>
                <w:highlight w:val="none"/>
              </w:rPr>
              <w:t>磋商保证金的递交截止时间为：</w:t>
            </w:r>
            <w:r>
              <w:rPr>
                <w:rFonts w:hint="eastAsia" w:ascii="宋体" w:hAnsi="宋体"/>
                <w:b/>
                <w:bCs/>
                <w:sz w:val="24"/>
                <w:highlight w:val="none"/>
                <w:u w:val="single"/>
              </w:rPr>
              <w:t>首次响应文件递交截止时间</w:t>
            </w:r>
            <w:r>
              <w:rPr>
                <w:rFonts w:hint="eastAsia" w:ascii="宋体" w:hAnsi="宋体"/>
                <w:b/>
                <w:sz w:val="24"/>
                <w:highlight w:val="none"/>
                <w:u w:val="single"/>
              </w:rPr>
              <w:t>前到达。</w:t>
            </w:r>
            <w:r>
              <w:rPr>
                <w:rFonts w:hint="eastAsia" w:ascii="宋体" w:hAnsi="宋体"/>
                <w:sz w:val="24"/>
                <w:highlight w:val="none"/>
              </w:rPr>
              <w:t>磋商保证金的递交截止时间之后到账的磋商保证金无效，视为该供应商未提交磋商保证金。</w:t>
            </w:r>
          </w:p>
          <w:p w14:paraId="138B1FAA">
            <w:pPr>
              <w:rPr>
                <w:rFonts w:hint="eastAsia" w:ascii="宋体" w:hAnsi="宋体" w:eastAsia="宋体"/>
                <w:sz w:val="24"/>
                <w:highlight w:val="none"/>
                <w:lang w:val="en-US" w:eastAsia="zh-CN"/>
              </w:rPr>
            </w:pPr>
            <w:r>
              <w:rPr>
                <w:rFonts w:hint="eastAsia" w:ascii="宋体" w:hAnsi="宋体"/>
                <w:sz w:val="24"/>
                <w:highlight w:val="none"/>
                <w:lang w:val="en-US" w:eastAsia="zh-CN"/>
              </w:rPr>
              <w:t>⑤</w:t>
            </w:r>
            <w:r>
              <w:rPr>
                <w:rFonts w:hint="eastAsia" w:ascii="宋体" w:hAnsi="宋体" w:eastAsia="宋体" w:cs="宋体"/>
                <w:sz w:val="24"/>
                <w:szCs w:val="24"/>
              </w:rPr>
              <w:t>供应商以保函形式提交磋商保证金的，</w:t>
            </w:r>
            <w:r>
              <w:rPr>
                <w:rFonts w:hint="eastAsia" w:ascii="宋体" w:hAnsi="宋体" w:eastAsia="宋体" w:cs="宋体"/>
                <w:sz w:val="24"/>
                <w:szCs w:val="24"/>
                <w:lang w:val="en-US" w:eastAsia="zh-CN"/>
              </w:rPr>
              <w:t>应</w:t>
            </w:r>
            <w:r>
              <w:rPr>
                <w:rFonts w:hint="eastAsia" w:ascii="宋体" w:hAnsi="宋体" w:eastAsia="宋体" w:cs="宋体"/>
                <w:sz w:val="24"/>
                <w:szCs w:val="24"/>
              </w:rPr>
              <w:t>在磋商文件载明的首次响应文件递交截止时间前将保函</w:t>
            </w:r>
            <w:r>
              <w:rPr>
                <w:rFonts w:hint="eastAsia" w:ascii="宋体" w:hAnsi="宋体" w:eastAsia="宋体" w:cs="宋体"/>
                <w:sz w:val="24"/>
                <w:szCs w:val="24"/>
                <w:lang w:val="en-US" w:eastAsia="zh-CN"/>
              </w:rPr>
              <w:t>原件提交至代理机构</w:t>
            </w:r>
            <w:r>
              <w:rPr>
                <w:rFonts w:hint="eastAsia" w:ascii="宋体" w:hAnsi="宋体" w:eastAsia="宋体" w:cs="宋体"/>
                <w:sz w:val="24"/>
                <w:szCs w:val="24"/>
              </w:rPr>
              <w:t>，否则视为未提交磋商保证金。保函的有效期应等于或长于响应文件承诺的有效期，否则其响应文件将被否决</w:t>
            </w:r>
            <w:r>
              <w:rPr>
                <w:rFonts w:hint="eastAsia" w:ascii="宋体" w:hAnsi="宋体" w:eastAsia="宋体" w:cs="宋体"/>
                <w:sz w:val="24"/>
                <w:szCs w:val="24"/>
                <w:lang w:eastAsia="zh-CN"/>
              </w:rPr>
              <w:t>。</w:t>
            </w:r>
          </w:p>
          <w:p w14:paraId="6BADDD1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sz w:val="24"/>
                <w:highlight w:val="none"/>
                <w:lang w:val="en-US" w:eastAsia="zh-CN"/>
              </w:rPr>
              <w:t>⑥</w:t>
            </w:r>
            <w:r>
              <w:rPr>
                <w:rFonts w:hint="eastAsia" w:ascii="宋体" w:hAnsi="宋体"/>
                <w:sz w:val="24"/>
                <w:highlight w:val="none"/>
              </w:rPr>
              <w:t>磋商保证金的有效期为磋商截止后</w:t>
            </w:r>
            <w:r>
              <w:rPr>
                <w:rFonts w:hint="eastAsia" w:ascii="宋体" w:hAnsi="宋体"/>
                <w:sz w:val="24"/>
                <w:highlight w:val="none"/>
                <w:u w:val="single"/>
              </w:rPr>
              <w:t>90</w:t>
            </w:r>
            <w:r>
              <w:rPr>
                <w:rFonts w:hint="eastAsia" w:ascii="宋体" w:hAnsi="宋体"/>
                <w:sz w:val="24"/>
                <w:highlight w:val="none"/>
              </w:rPr>
              <w:t>个日历天。</w:t>
            </w:r>
          </w:p>
          <w:p w14:paraId="7591527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※备注说明</w:t>
            </w:r>
          </w:p>
          <w:p w14:paraId="7C41952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①供应商应根据自身实际情况提供上述资格要求的证明材料，格式可参考磋商文件第五章提供。</w:t>
            </w:r>
          </w:p>
          <w:p w14:paraId="1A773DF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②供应商提供的相应证明材料复印件均应符合：内容完整、清晰、整洁，并由供应商加盖其单位公章。</w:t>
            </w:r>
          </w:p>
          <w:p w14:paraId="6B0DCDF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③根据采购文件须知前附表1第1项号的“（2）特定资格条件”要求，允许供应商采用资格承诺制的并提供符合要求的资格承诺函，视为满足采购文件的资格要求。</w:t>
            </w:r>
          </w:p>
          <w:p w14:paraId="78FF08C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关于证明材料或资料：</w:t>
            </w:r>
          </w:p>
          <w:p w14:paraId="21F0DF5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106AAD3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tc>
      </w:tr>
      <w:tr w14:paraId="1E312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Align w:val="center"/>
          </w:tcPr>
          <w:p w14:paraId="4B90537C">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02" w:type="dxa"/>
            <w:vAlign w:val="center"/>
          </w:tcPr>
          <w:p w14:paraId="14B446F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3.2.2</w:t>
            </w:r>
          </w:p>
        </w:tc>
        <w:tc>
          <w:tcPr>
            <w:tcW w:w="7334" w:type="dxa"/>
            <w:vAlign w:val="center"/>
          </w:tcPr>
          <w:p w14:paraId="3389CBCF">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是否接受联合体形式的响应磋商：</w:t>
            </w:r>
          </w:p>
          <w:p w14:paraId="2AC7F47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采购包1：不接受</w:t>
            </w:r>
          </w:p>
        </w:tc>
      </w:tr>
      <w:tr w14:paraId="7808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5" w:hRule="atLeast"/>
        </w:trPr>
        <w:tc>
          <w:tcPr>
            <w:tcW w:w="760" w:type="dxa"/>
            <w:vAlign w:val="center"/>
          </w:tcPr>
          <w:p w14:paraId="161E178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02" w:type="dxa"/>
            <w:vAlign w:val="center"/>
          </w:tcPr>
          <w:p w14:paraId="4BCCB8D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6.3</w:t>
            </w:r>
          </w:p>
        </w:tc>
        <w:tc>
          <w:tcPr>
            <w:tcW w:w="7334" w:type="dxa"/>
            <w:vAlign w:val="center"/>
          </w:tcPr>
          <w:p w14:paraId="0401620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是否组织现场考察或召开磋商前答疑会：</w:t>
            </w:r>
          </w:p>
          <w:p w14:paraId="0179B5F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采购包1：不组织</w:t>
            </w:r>
          </w:p>
        </w:tc>
      </w:tr>
      <w:tr w14:paraId="78D6B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760" w:type="dxa"/>
            <w:vAlign w:val="center"/>
          </w:tcPr>
          <w:p w14:paraId="092F944C">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102" w:type="dxa"/>
            <w:vAlign w:val="center"/>
          </w:tcPr>
          <w:p w14:paraId="56156B6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9.1</w:t>
            </w:r>
          </w:p>
        </w:tc>
        <w:tc>
          <w:tcPr>
            <w:tcW w:w="7334" w:type="dxa"/>
            <w:vAlign w:val="center"/>
          </w:tcPr>
          <w:p w14:paraId="3F88B6DF">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响应文件有效期：首次响应文件提交截止时间起 90 个日历日。</w:t>
            </w:r>
          </w:p>
        </w:tc>
      </w:tr>
      <w:tr w14:paraId="76477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2" w:hRule="atLeast"/>
        </w:trPr>
        <w:tc>
          <w:tcPr>
            <w:tcW w:w="760" w:type="dxa"/>
            <w:vAlign w:val="center"/>
          </w:tcPr>
          <w:p w14:paraId="5F7973AB">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102" w:type="dxa"/>
            <w:vAlign w:val="center"/>
          </w:tcPr>
          <w:p w14:paraId="003425E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10.3.1</w:t>
            </w:r>
          </w:p>
        </w:tc>
        <w:tc>
          <w:tcPr>
            <w:tcW w:w="7334" w:type="dxa"/>
            <w:vAlign w:val="center"/>
          </w:tcPr>
          <w:p w14:paraId="547DC0C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磋商保证金退还的其它要求：</w:t>
            </w:r>
          </w:p>
          <w:p w14:paraId="72B40D8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00696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74" w:hRule="atLeast"/>
        </w:trPr>
        <w:tc>
          <w:tcPr>
            <w:tcW w:w="760" w:type="dxa"/>
            <w:vAlign w:val="center"/>
          </w:tcPr>
          <w:p w14:paraId="45472F0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102" w:type="dxa"/>
            <w:vAlign w:val="center"/>
          </w:tcPr>
          <w:p w14:paraId="1721033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7334" w:type="dxa"/>
            <w:vAlign w:val="center"/>
          </w:tcPr>
          <w:p w14:paraId="5C9387C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响应文件的份数</w:t>
            </w:r>
          </w:p>
          <w:p w14:paraId="39F77D72">
            <w:pPr>
              <w:pStyle w:val="24"/>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eastAsia="宋体" w:cs="宋体"/>
                <w:color w:val="auto"/>
                <w:sz w:val="24"/>
                <w:szCs w:val="24"/>
              </w:rPr>
              <w:t>纸质响应文件：正本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 、副本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5FAD9EA2">
            <w:pPr>
              <w:pStyle w:val="24"/>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可读介质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文件须为加盖公章的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文件正本扫描件</w:t>
            </w:r>
            <w:r>
              <w:rPr>
                <w:rFonts w:hint="eastAsia" w:ascii="宋体" w:hAnsi="宋体" w:eastAsia="宋体" w:cs="宋体"/>
                <w:color w:val="auto"/>
                <w:sz w:val="24"/>
                <w:szCs w:val="24"/>
                <w:lang w:val="en-US" w:eastAsia="zh-CN"/>
              </w:rPr>
              <w:t>，以光盘或U盘形式递交</w:t>
            </w:r>
            <w:r>
              <w:rPr>
                <w:rFonts w:hint="eastAsia" w:ascii="宋体" w:hAnsi="宋体" w:eastAsia="宋体" w:cs="宋体"/>
                <w:color w:val="auto"/>
                <w:sz w:val="24"/>
                <w:szCs w:val="24"/>
              </w:rPr>
              <w:t>。</w:t>
            </w:r>
          </w:p>
          <w:p w14:paraId="2FE0DBF2">
            <w:pPr>
              <w:pStyle w:val="24"/>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en-US" w:eastAsia="zh-CN"/>
              </w:rPr>
              <w:t>注：响应文件的</w:t>
            </w:r>
            <w:r>
              <w:rPr>
                <w:rFonts w:hint="eastAsia" w:ascii="宋体" w:hAnsi="宋体" w:eastAsia="宋体" w:cs="宋体"/>
                <w:b/>
                <w:bCs/>
                <w:sz w:val="24"/>
                <w:szCs w:val="24"/>
              </w:rPr>
              <w:t>正</w:t>
            </w:r>
            <w:r>
              <w:rPr>
                <w:rFonts w:hint="eastAsia" w:ascii="宋体" w:hAnsi="宋体" w:eastAsia="宋体" w:cs="宋体"/>
                <w:b/>
                <w:bCs/>
                <w:sz w:val="24"/>
                <w:szCs w:val="24"/>
                <w:lang w:val="en-US" w:eastAsia="zh-CN"/>
              </w:rPr>
              <w:t>副</w:t>
            </w:r>
            <w:r>
              <w:rPr>
                <w:rFonts w:hint="eastAsia" w:ascii="宋体" w:hAnsi="宋体" w:eastAsia="宋体" w:cs="宋体"/>
                <w:b/>
                <w:bCs/>
                <w:sz w:val="24"/>
                <w:szCs w:val="24"/>
              </w:rPr>
              <w:t>本</w:t>
            </w:r>
            <w:r>
              <w:rPr>
                <w:rFonts w:hint="eastAsia" w:ascii="宋体" w:hAnsi="宋体" w:eastAsia="宋体" w:cs="宋体"/>
                <w:b/>
                <w:bCs/>
                <w:sz w:val="24"/>
                <w:szCs w:val="24"/>
                <w:lang w:val="en-US" w:eastAsia="zh-CN"/>
              </w:rPr>
              <w:t>均</w:t>
            </w:r>
            <w:r>
              <w:rPr>
                <w:rFonts w:hint="eastAsia" w:ascii="宋体" w:hAnsi="宋体" w:eastAsia="宋体" w:cs="宋体"/>
                <w:b/>
                <w:bCs/>
                <w:sz w:val="24"/>
                <w:szCs w:val="24"/>
              </w:rPr>
              <w:t>应用胶装装订成册</w:t>
            </w:r>
            <w:r>
              <w:rPr>
                <w:rFonts w:hint="eastAsia" w:ascii="宋体" w:hAnsi="宋体" w:eastAsia="宋体" w:cs="宋体"/>
                <w:b/>
                <w:bCs/>
                <w:sz w:val="24"/>
                <w:szCs w:val="24"/>
                <w:lang w:eastAsia="zh-CN"/>
              </w:rPr>
              <w:t>。</w:t>
            </w:r>
          </w:p>
        </w:tc>
      </w:tr>
      <w:tr w14:paraId="789BF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2" w:hRule="atLeast"/>
        </w:trPr>
        <w:tc>
          <w:tcPr>
            <w:tcW w:w="760" w:type="dxa"/>
            <w:vAlign w:val="center"/>
          </w:tcPr>
          <w:p w14:paraId="309C949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102" w:type="dxa"/>
            <w:vAlign w:val="center"/>
          </w:tcPr>
          <w:p w14:paraId="0040029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14.4</w:t>
            </w:r>
          </w:p>
        </w:tc>
        <w:tc>
          <w:tcPr>
            <w:tcW w:w="7334" w:type="dxa"/>
            <w:vAlign w:val="center"/>
          </w:tcPr>
          <w:p w14:paraId="3197D0E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磋商过程中可能发生实质性变动的内容：</w:t>
            </w:r>
          </w:p>
          <w:p w14:paraId="1E05BF36">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（1）采购需求技术内容：</w:t>
            </w:r>
            <w:r>
              <w:rPr>
                <w:rFonts w:hint="eastAsia" w:ascii="宋体" w:hAnsi="宋体" w:eastAsia="宋体" w:cs="宋体"/>
                <w:sz w:val="24"/>
                <w:szCs w:val="24"/>
                <w:u w:val="single"/>
              </w:rPr>
              <w:t>视磋商现场情况变动</w:t>
            </w:r>
          </w:p>
          <w:p w14:paraId="15B2D4B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）采购需求服务内容：</w:t>
            </w:r>
            <w:r>
              <w:rPr>
                <w:rFonts w:hint="eastAsia" w:ascii="宋体" w:hAnsi="宋体" w:eastAsia="宋体" w:cs="宋体"/>
                <w:sz w:val="24"/>
                <w:szCs w:val="24"/>
                <w:u w:val="single"/>
              </w:rPr>
              <w:t>视磋商现场情况变动</w:t>
            </w:r>
          </w:p>
          <w:p w14:paraId="0470EAD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）合同草案条款：</w:t>
            </w:r>
            <w:r>
              <w:rPr>
                <w:rFonts w:hint="eastAsia" w:ascii="宋体" w:hAnsi="宋体" w:eastAsia="宋体" w:cs="宋体"/>
                <w:sz w:val="24"/>
                <w:szCs w:val="24"/>
                <w:u w:val="single"/>
              </w:rPr>
              <w:t>视磋商现场情况变动</w:t>
            </w:r>
          </w:p>
        </w:tc>
      </w:tr>
      <w:tr w14:paraId="22535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5" w:hRule="atLeast"/>
        </w:trPr>
        <w:tc>
          <w:tcPr>
            <w:tcW w:w="760" w:type="dxa"/>
            <w:vAlign w:val="center"/>
          </w:tcPr>
          <w:p w14:paraId="7F52C02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102" w:type="dxa"/>
            <w:vAlign w:val="center"/>
          </w:tcPr>
          <w:p w14:paraId="6020EF8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14.9</w:t>
            </w:r>
          </w:p>
        </w:tc>
        <w:tc>
          <w:tcPr>
            <w:tcW w:w="7334" w:type="dxa"/>
            <w:vAlign w:val="center"/>
          </w:tcPr>
          <w:p w14:paraId="57CFE0B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评审的标准和方法：具体内容详见竞争性磋商须知前附表专项附件“评审的标准和方法”。</w:t>
            </w:r>
          </w:p>
        </w:tc>
      </w:tr>
      <w:tr w14:paraId="3ECD9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Align w:val="center"/>
          </w:tcPr>
          <w:p w14:paraId="11C5BA9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102" w:type="dxa"/>
            <w:vAlign w:val="center"/>
          </w:tcPr>
          <w:p w14:paraId="18F0111E">
            <w:pPr>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7334" w:type="dxa"/>
            <w:vAlign w:val="center"/>
          </w:tcPr>
          <w:p w14:paraId="20A8DA5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根据采购项目的特点和需要，需要加以详细说明的其他磋商程序规定、要求等内容：</w:t>
            </w:r>
          </w:p>
          <w:p w14:paraId="28BF671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27627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Align w:val="center"/>
          </w:tcPr>
          <w:p w14:paraId="4D93673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102" w:type="dxa"/>
            <w:vAlign w:val="center"/>
          </w:tcPr>
          <w:p w14:paraId="296DABC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7334" w:type="dxa"/>
            <w:vAlign w:val="center"/>
          </w:tcPr>
          <w:p w14:paraId="21772C7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信息公告指定媒体（以下简称：“指定媒体”）：</w:t>
            </w:r>
          </w:p>
          <w:p w14:paraId="6DB1C74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泉州市自然资源和规划局官网（https://zyghj.quanzhou.gov.cn/）</w:t>
            </w:r>
          </w:p>
        </w:tc>
      </w:tr>
      <w:tr w14:paraId="77867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2" w:hRule="atLeast"/>
        </w:trPr>
        <w:tc>
          <w:tcPr>
            <w:tcW w:w="760" w:type="dxa"/>
            <w:vAlign w:val="center"/>
          </w:tcPr>
          <w:p w14:paraId="0CFA210B">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102" w:type="dxa"/>
            <w:vAlign w:val="center"/>
          </w:tcPr>
          <w:p w14:paraId="6D43FDCE">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23.1</w:t>
            </w:r>
          </w:p>
        </w:tc>
        <w:tc>
          <w:tcPr>
            <w:tcW w:w="7334" w:type="dxa"/>
            <w:vAlign w:val="center"/>
          </w:tcPr>
          <w:p w14:paraId="3B9D1772">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本项目监督管理部门：</w:t>
            </w:r>
            <w:r>
              <w:rPr>
                <w:rFonts w:hint="eastAsia" w:ascii="宋体" w:hAnsi="宋体" w:eastAsia="宋体" w:cs="宋体"/>
                <w:sz w:val="24"/>
                <w:szCs w:val="24"/>
                <w:lang w:val="en-US" w:eastAsia="zh-CN"/>
              </w:rPr>
              <w:t>采购人监督管理部门</w:t>
            </w:r>
          </w:p>
        </w:tc>
      </w:tr>
      <w:tr w14:paraId="7CFB0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Align w:val="center"/>
          </w:tcPr>
          <w:p w14:paraId="4467D9E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102" w:type="dxa"/>
            <w:vAlign w:val="center"/>
          </w:tcPr>
          <w:p w14:paraId="1395692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26.1</w:t>
            </w:r>
          </w:p>
        </w:tc>
        <w:tc>
          <w:tcPr>
            <w:tcW w:w="7334" w:type="dxa"/>
            <w:vAlign w:val="center"/>
          </w:tcPr>
          <w:p w14:paraId="0053391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根据采购项目特点或政策需要补充的其他新增内容：</w:t>
            </w:r>
          </w:p>
          <w:p w14:paraId="66E3977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(1)本项目代理服务费：</w:t>
            </w:r>
          </w:p>
          <w:p w14:paraId="7BB824A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本项目收取代理服务费</w:t>
            </w:r>
          </w:p>
          <w:p w14:paraId="3A2169A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代理服务费用收取对象：</w:t>
            </w:r>
            <w:r>
              <w:rPr>
                <w:rFonts w:hint="eastAsia" w:ascii="宋体" w:hAnsi="宋体" w:eastAsia="宋体" w:cs="宋体"/>
                <w:sz w:val="24"/>
                <w:szCs w:val="24"/>
                <w:highlight w:val="none"/>
                <w:lang w:val="en-US" w:eastAsia="zh-CN"/>
              </w:rPr>
              <w:t>中标（成交）</w:t>
            </w:r>
            <w:r>
              <w:rPr>
                <w:rFonts w:hint="default" w:ascii="宋体" w:hAnsi="宋体" w:eastAsia="宋体" w:cs="宋体"/>
                <w:sz w:val="24"/>
                <w:szCs w:val="24"/>
                <w:highlight w:val="none"/>
                <w:lang w:eastAsia="zh-CN"/>
              </w:rPr>
              <w:t>供应商</w:t>
            </w:r>
          </w:p>
          <w:p w14:paraId="184B2212">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代理服务费收费标准：</w:t>
            </w:r>
          </w:p>
          <w:p w14:paraId="590797B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a.本项目代理服务费的收取方式以中标（成交）总价为基数，按《关于招标代理、工程造价咨询行业服务收费的指导意见》（闽招协〔2021〕32号）规定的收费指导</w:t>
            </w:r>
            <w:r>
              <w:rPr>
                <w:rFonts w:hint="eastAsia" w:ascii="宋体" w:hAnsi="宋体" w:eastAsia="宋体" w:cs="宋体"/>
                <w:sz w:val="24"/>
                <w:szCs w:val="24"/>
                <w:highlight w:val="none"/>
                <w:lang w:val="en-US" w:eastAsia="zh-CN"/>
              </w:rPr>
              <w:t>价</w:t>
            </w:r>
            <w:r>
              <w:rPr>
                <w:rFonts w:hint="eastAsia" w:ascii="宋体" w:hAnsi="宋体" w:eastAsia="宋体" w:cs="宋体"/>
                <w:sz w:val="24"/>
                <w:szCs w:val="24"/>
                <w:highlight w:val="none"/>
                <w:lang w:eastAsia="zh-CN"/>
              </w:rPr>
              <w:t>的8</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%收取。若按上述标准计算完后代理服务费不足5000元，则招标代理机构按5000元计取。代理服务费以转账、电汇等方式一次性缴清（付款时请备注“项目编号+采购代理服务费”）</w:t>
            </w:r>
          </w:p>
          <w:p w14:paraId="569B718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b.服务费缴交账户：</w:t>
            </w:r>
          </w:p>
          <w:p w14:paraId="29F78A2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eastAsia="zh-CN"/>
              </w:rPr>
              <w:t>中国银行泉州宝洲支行</w:t>
            </w:r>
            <w:r>
              <w:rPr>
                <w:rFonts w:hint="eastAsia" w:ascii="宋体" w:hAnsi="宋体" w:eastAsia="宋体" w:cs="宋体"/>
                <w:sz w:val="24"/>
                <w:szCs w:val="24"/>
                <w:highlight w:val="none"/>
              </w:rPr>
              <w:t>；</w:t>
            </w:r>
          </w:p>
          <w:p w14:paraId="1A88660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户名：</w:t>
            </w:r>
            <w:r>
              <w:rPr>
                <w:rFonts w:hint="eastAsia" w:ascii="宋体" w:hAnsi="宋体" w:eastAsia="宋体" w:cs="宋体"/>
                <w:sz w:val="24"/>
                <w:szCs w:val="24"/>
                <w:highlight w:val="none"/>
                <w:lang w:eastAsia="zh-CN"/>
              </w:rPr>
              <w:t>建信发展（厦门）采购招标有限公司</w:t>
            </w:r>
            <w:r>
              <w:rPr>
                <w:rFonts w:hint="eastAsia" w:ascii="宋体" w:hAnsi="宋体" w:eastAsia="宋体" w:cs="宋体"/>
                <w:sz w:val="24"/>
                <w:szCs w:val="24"/>
                <w:highlight w:val="none"/>
              </w:rPr>
              <w:t>泉州分公司；</w:t>
            </w:r>
          </w:p>
          <w:p w14:paraId="239032E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lang w:eastAsia="zh-CN"/>
              </w:rPr>
              <w:t>405284539921</w:t>
            </w:r>
            <w:r>
              <w:rPr>
                <w:rFonts w:hint="eastAsia" w:ascii="宋体" w:hAnsi="宋体" w:eastAsia="宋体" w:cs="宋体"/>
                <w:sz w:val="24"/>
                <w:szCs w:val="24"/>
                <w:highlight w:val="none"/>
              </w:rPr>
              <w:t>。</w:t>
            </w:r>
          </w:p>
          <w:p w14:paraId="7E67790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(2)其他：</w:t>
            </w:r>
          </w:p>
          <w:p w14:paraId="253F401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质疑受理的其它要求: </w:t>
            </w:r>
          </w:p>
          <w:p w14:paraId="4AE0FE62">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a.质疑人提交书面质疑的，质疑书还应包括：</w:t>
            </w:r>
          </w:p>
          <w:p w14:paraId="55472B06">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a1.质疑人已</w:t>
            </w:r>
            <w:r>
              <w:rPr>
                <w:rFonts w:hint="eastAsia" w:ascii="宋体" w:hAnsi="宋体" w:eastAsia="宋体" w:cs="宋体"/>
                <w:sz w:val="24"/>
                <w:szCs w:val="24"/>
                <w:highlight w:val="none"/>
                <w:lang w:val="en-US" w:eastAsia="zh-CN"/>
              </w:rPr>
              <w:t>根据规定的方式获取采购文件</w:t>
            </w:r>
            <w:r>
              <w:rPr>
                <w:rFonts w:hint="eastAsia" w:ascii="宋体" w:hAnsi="宋体" w:eastAsia="宋体" w:cs="宋体"/>
                <w:sz w:val="24"/>
                <w:szCs w:val="24"/>
                <w:highlight w:val="none"/>
              </w:rPr>
              <w:t>的证明文件（体现</w:t>
            </w:r>
            <w:r>
              <w:rPr>
                <w:rFonts w:hint="eastAsia" w:ascii="宋体" w:hAnsi="宋体" w:eastAsia="宋体" w:cs="宋体"/>
                <w:sz w:val="24"/>
                <w:szCs w:val="24"/>
                <w:highlight w:val="none"/>
                <w:lang w:val="en-US" w:eastAsia="zh-CN"/>
              </w:rPr>
              <w:t>获取采购文件</w:t>
            </w:r>
            <w:r>
              <w:rPr>
                <w:rFonts w:hint="eastAsia" w:ascii="宋体" w:hAnsi="宋体" w:eastAsia="宋体" w:cs="宋体"/>
                <w:sz w:val="24"/>
                <w:szCs w:val="24"/>
                <w:highlight w:val="none"/>
              </w:rPr>
              <w:t>时间），否则将不被认定为潜在供应商；</w:t>
            </w:r>
          </w:p>
          <w:p w14:paraId="26ABDD0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a2.质疑人为法人或其他组织的，质疑函需逐页加盖质疑人单位公章；若本项目接受自然人投标且质疑人为自然人的，质疑函需质疑人本人逐页签名。 </w:t>
            </w:r>
          </w:p>
          <w:p w14:paraId="534D6782">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b.在法定质疑期内供应商须一次性提出针对同一采购程序环节的质疑，二（多）次质疑不予受理，采购代理机构或采购人只针对第一次有效质疑进行答复。 </w:t>
            </w:r>
          </w:p>
          <w:p w14:paraId="6AC7730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c.供应商质疑函范本下载网址为：</w:t>
            </w:r>
          </w:p>
          <w:p w14:paraId="5D7BDF6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u w:val="none"/>
              </w:rPr>
              <w:t>http://gks.mof.gov.cn/ztztz/zhengfucaigouguanli/201802/t20180201_2804589.htm。</w:t>
            </w:r>
          </w:p>
          <w:p w14:paraId="1BA658E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d.质疑受理联系人：林丁勇；联系电话：0592-5856995；邮箱：</w:t>
            </w:r>
            <w:r>
              <w:rPr>
                <w:rFonts w:hint="eastAsia" w:ascii="宋体" w:hAnsi="宋体" w:eastAsia="宋体" w:cs="宋体"/>
                <w:color w:val="auto"/>
                <w:sz w:val="24"/>
                <w:szCs w:val="24"/>
                <w:highlight w:val="none"/>
                <w:u w:val="none"/>
                <w:lang w:val="en-US" w:eastAsia="zh-CN"/>
              </w:rPr>
              <w:t>lindingyong@jianxinzb.com。</w:t>
            </w:r>
          </w:p>
          <w:p w14:paraId="2CC91A4F">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疑问或质疑函递交后，请电话联系代理机构项目经办人（联系方式：0595-22678886，邮箱：wanglingling@cnduc.com），以确认函件及相关资料是否送达。</w:t>
            </w:r>
          </w:p>
        </w:tc>
      </w:tr>
      <w:tr w14:paraId="0FD1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1" w:hRule="atLeast"/>
        </w:trPr>
        <w:tc>
          <w:tcPr>
            <w:tcW w:w="760" w:type="dxa"/>
            <w:vAlign w:val="center"/>
          </w:tcPr>
          <w:p w14:paraId="389C0EA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102" w:type="dxa"/>
            <w:vAlign w:val="center"/>
          </w:tcPr>
          <w:p w14:paraId="0430378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7334" w:type="dxa"/>
            <w:vAlign w:val="center"/>
          </w:tcPr>
          <w:p w14:paraId="2C404436">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合同签订时限：自</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发出之日起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0个日历日内。</w:t>
            </w:r>
          </w:p>
        </w:tc>
      </w:tr>
      <w:tr w14:paraId="02FDA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3" w:hRule="atLeast"/>
        </w:trPr>
        <w:tc>
          <w:tcPr>
            <w:tcW w:w="760" w:type="dxa"/>
            <w:vAlign w:val="center"/>
          </w:tcPr>
          <w:p w14:paraId="3C65902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102" w:type="dxa"/>
            <w:vAlign w:val="center"/>
          </w:tcPr>
          <w:p w14:paraId="1A0B33D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7334" w:type="dxa"/>
            <w:vAlign w:val="center"/>
          </w:tcPr>
          <w:p w14:paraId="709AB913">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cs="宋体"/>
                <w:sz w:val="24"/>
                <w:szCs w:val="24"/>
              </w:rPr>
              <w:t>本</w:t>
            </w:r>
            <w:r>
              <w:rPr>
                <w:rFonts w:hint="eastAsia" w:ascii="宋体" w:hAnsi="宋体" w:cs="宋体"/>
                <w:sz w:val="24"/>
                <w:szCs w:val="24"/>
                <w:lang w:eastAsia="zh-CN"/>
              </w:rPr>
              <w:t>项目</w:t>
            </w:r>
            <w:r>
              <w:rPr>
                <w:rFonts w:hint="eastAsia" w:ascii="宋体" w:hAnsi="宋体" w:cs="宋体"/>
                <w:sz w:val="24"/>
                <w:szCs w:val="24"/>
              </w:rPr>
              <w:t>采购程序参照《中华人民共和国政府采购法</w:t>
            </w:r>
            <w:r>
              <w:rPr>
                <w:rFonts w:hint="eastAsia" w:ascii="宋体" w:hAnsi="宋体" w:cs="宋体"/>
                <w:sz w:val="24"/>
                <w:szCs w:val="24"/>
                <w:lang w:eastAsia="zh-CN"/>
              </w:rPr>
              <w:t>》《</w:t>
            </w:r>
            <w:r>
              <w:rPr>
                <w:rFonts w:hint="eastAsia" w:ascii="宋体" w:cs="宋体"/>
                <w:kern w:val="0"/>
                <w:sz w:val="24"/>
                <w:szCs w:val="24"/>
              </w:rPr>
              <w:t>政府采购竞争性磋商采购方式管理暂行办法》</w:t>
            </w:r>
            <w:r>
              <w:rPr>
                <w:rFonts w:hint="eastAsia" w:ascii="宋体" w:hAnsi="宋体" w:cs="宋体"/>
                <w:sz w:val="24"/>
                <w:szCs w:val="24"/>
              </w:rPr>
              <w:t xml:space="preserve">的要求执行，其他具体要求内容以本采购文件规定为准。 </w:t>
            </w:r>
          </w:p>
        </w:tc>
      </w:tr>
      <w:tr w14:paraId="10DE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8" w:hRule="atLeast"/>
        </w:trPr>
        <w:tc>
          <w:tcPr>
            <w:tcW w:w="760" w:type="dxa"/>
            <w:vAlign w:val="center"/>
          </w:tcPr>
          <w:p w14:paraId="7DF549F8">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02" w:type="dxa"/>
            <w:vAlign w:val="center"/>
          </w:tcPr>
          <w:p w14:paraId="4600F67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p>
        </w:tc>
        <w:tc>
          <w:tcPr>
            <w:tcW w:w="7334" w:type="dxa"/>
            <w:vAlign w:val="center"/>
          </w:tcPr>
          <w:p w14:paraId="390E1D9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cs="宋体"/>
                <w:b/>
                <w:bCs/>
                <w:sz w:val="24"/>
                <w:szCs w:val="24"/>
                <w:highlight w:val="none"/>
              </w:rPr>
            </w:pPr>
            <w:r>
              <w:rPr>
                <w:rFonts w:hint="eastAsia" w:ascii="宋体" w:hAnsi="宋体" w:cs="宋体"/>
                <w:b/>
                <w:bCs/>
                <w:sz w:val="24"/>
                <w:szCs w:val="24"/>
                <w:highlight w:val="none"/>
              </w:rPr>
              <w:t>是否允许</w:t>
            </w:r>
            <w:r>
              <w:rPr>
                <w:rFonts w:hint="eastAsia" w:ascii="宋体" w:hAnsi="宋体" w:cs="宋体"/>
                <w:b/>
                <w:bCs/>
                <w:sz w:val="24"/>
                <w:szCs w:val="24"/>
                <w:highlight w:val="none"/>
                <w:lang w:val="en-US" w:eastAsia="zh-CN"/>
              </w:rPr>
              <w:t>成交</w:t>
            </w:r>
            <w:r>
              <w:rPr>
                <w:rFonts w:hint="eastAsia" w:ascii="宋体" w:hAnsi="宋体" w:cs="宋体"/>
                <w:b/>
                <w:bCs/>
                <w:sz w:val="24"/>
                <w:szCs w:val="24"/>
                <w:highlight w:val="none"/>
              </w:rPr>
              <w:t>人将本项目的非主体、非关键性工作进行分包：</w:t>
            </w:r>
          </w:p>
          <w:p w14:paraId="609F3F76">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cs="宋体"/>
                <w:sz w:val="24"/>
                <w:szCs w:val="24"/>
                <w:highlight w:val="none"/>
              </w:rPr>
            </w:pP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环境改造</w:t>
            </w:r>
            <w:r>
              <w:rPr>
                <w:rFonts w:hint="eastAsia" w:ascii="宋体" w:hAnsi="宋体" w:cs="宋体"/>
                <w:sz w:val="24"/>
                <w:szCs w:val="24"/>
                <w:highlight w:val="none"/>
              </w:rPr>
              <w:t>部分的工作（非主体、非关键性工作）应由具有有效的</w:t>
            </w:r>
            <w:r>
              <w:rPr>
                <w:rFonts w:hint="eastAsia" w:ascii="宋体" w:hAnsi="宋体" w:eastAsia="宋体" w:cs="宋体"/>
                <w:kern w:val="0"/>
                <w:sz w:val="24"/>
                <w:highlight w:val="none"/>
                <w:lang w:val="en-US" w:eastAsia="zh-CN"/>
              </w:rPr>
              <w:t>建筑装修装饰工程专业承包二级及以上资质</w:t>
            </w:r>
            <w:r>
              <w:rPr>
                <w:rFonts w:hint="eastAsia" w:ascii="宋体" w:hAnsi="宋体" w:cs="宋体"/>
                <w:sz w:val="24"/>
                <w:szCs w:val="24"/>
                <w:highlight w:val="none"/>
              </w:rPr>
              <w:t>，且具备有效的安全生产许可证的企业承担。</w:t>
            </w:r>
            <w:r>
              <w:rPr>
                <w:rFonts w:hint="default" w:ascii="宋体" w:hAnsi="宋体" w:eastAsia="宋体" w:cs="宋体"/>
                <w:b w:val="0"/>
                <w:bCs w:val="0"/>
                <w:kern w:val="0"/>
                <w:sz w:val="24"/>
                <w:highlight w:val="none"/>
                <w:u w:val="none"/>
                <w:lang w:val="en-US" w:eastAsia="zh-CN"/>
              </w:rPr>
              <w:t>成交人自身不具备相应资质拟将装修工作进行分包的，应经采购人书面同意后，将装修部分分包给具备资质条件的单位施工，并将分包合同、分包单位的营业执照、资质证书、安全生产许可证等资料复印件（加盖分包单位公章）交采购人存档，与此相关的所有费用均已包含在合同价格中</w:t>
            </w:r>
            <w:r>
              <w:rPr>
                <w:rFonts w:hint="eastAsia" w:ascii="宋体" w:hAnsi="宋体" w:cs="宋体"/>
                <w:sz w:val="24"/>
                <w:szCs w:val="24"/>
                <w:highlight w:val="none"/>
              </w:rPr>
              <w:t>。</w:t>
            </w:r>
          </w:p>
        </w:tc>
      </w:tr>
    </w:tbl>
    <w:p w14:paraId="27ED0998">
      <w:pPr>
        <w:rPr>
          <w:rFonts w:hint="eastAsia" w:ascii="宋体" w:hAnsi="宋体" w:eastAsia="宋体" w:cs="宋体"/>
          <w:b/>
          <w:sz w:val="24"/>
          <w:szCs w:val="24"/>
        </w:rPr>
      </w:pPr>
      <w:r>
        <w:rPr>
          <w:rFonts w:hint="eastAsia" w:ascii="宋体" w:hAnsi="宋体" w:eastAsia="宋体" w:cs="宋体"/>
          <w:b/>
          <w:sz w:val="24"/>
          <w:szCs w:val="24"/>
        </w:rPr>
        <w:br w:type="page"/>
      </w:r>
    </w:p>
    <w:p w14:paraId="403D7ED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专项附件： 评审的标准和方法</w:t>
      </w:r>
    </w:p>
    <w:p w14:paraId="48AE033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一、磋商小组</w:t>
      </w:r>
    </w:p>
    <w:p w14:paraId="36F4A92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1.1采购人根据项目的特点依法组建磋商小组。</w:t>
      </w:r>
    </w:p>
    <w:p w14:paraId="5CD349C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1.2磋商小组</w:t>
      </w:r>
    </w:p>
    <w:p w14:paraId="64A5BD71">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由采购人代表（若有）和评审专家两部分</w:t>
      </w:r>
      <w:r>
        <w:rPr>
          <w:rFonts w:hint="eastAsia" w:ascii="宋体" w:hAnsi="宋体" w:eastAsia="宋体" w:cs="宋体"/>
          <w:sz w:val="24"/>
          <w:szCs w:val="24"/>
          <w:highlight w:val="none"/>
          <w:lang w:val="en-US" w:eastAsia="zh-CN"/>
        </w:rPr>
        <w:t>共3</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组成</w:t>
      </w:r>
      <w:r>
        <w:rPr>
          <w:rFonts w:hint="eastAsia" w:ascii="宋体" w:hAnsi="宋体" w:eastAsia="宋体" w:cs="宋体"/>
          <w:sz w:val="24"/>
          <w:szCs w:val="24"/>
          <w:highlight w:val="none"/>
        </w:rPr>
        <w:t>。</w:t>
      </w:r>
      <w:r>
        <w:rPr>
          <w:rFonts w:hint="eastAsia" w:ascii="宋体" w:hAnsi="宋体" w:eastAsia="宋体" w:cs="宋体"/>
          <w:sz w:val="24"/>
          <w:szCs w:val="24"/>
        </w:rPr>
        <w:t>技术复杂、专业性强的采购项目，评审专家中应当包含1名法律专家。</w:t>
      </w:r>
    </w:p>
    <w:p w14:paraId="477DF51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1.3磋商小组负责具体磋商和评审事务，并按照下列原则依法独立履行有关职责：</w:t>
      </w:r>
    </w:p>
    <w:p w14:paraId="0EFA10E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1.3.1评审应保护国家利益、社会公共利益和各方当事人合法权益，提高采购效益，保证项目质量。</w:t>
      </w:r>
    </w:p>
    <w:p w14:paraId="43C344B8">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1.3.2评审应遵循公平、公正、科学、严谨和择优原则。</w:t>
      </w:r>
    </w:p>
    <w:p w14:paraId="2EDC1083">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1.3.3评审的依据是磋商文件和响应文件，磋商文件中没有规定的评审标准不得作为评审依据。</w:t>
      </w:r>
    </w:p>
    <w:p w14:paraId="35C18CC7">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1.3.4磋商小组应按照磋商文件规定推荐成交候选供应商或根据采购人的授权确定成交人。</w:t>
      </w:r>
    </w:p>
    <w:p w14:paraId="46586B2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1.3.5评审应遵守下列评审纪律：</w:t>
      </w:r>
    </w:p>
    <w:p w14:paraId="708093F7">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①评审情况不得私自外泄，有关信息由采购人或其委托的代理机构统一对外发布。</w:t>
      </w:r>
    </w:p>
    <w:p w14:paraId="1205C9A1">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②对采购人或供应商提供的要求保密的资料，不得摘记翻印和外传。</w:t>
      </w:r>
    </w:p>
    <w:p w14:paraId="5FC5C326">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③不得收受供应商或有关人员的任何礼物，不得串联鼓动其他人袒护某供应商。若与供应商存在利害关系，则应主动声明并回避。</w:t>
      </w:r>
    </w:p>
    <w:p w14:paraId="128A5196">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④全体磋商小组成员应按照磋商文件规定进行评审，一切认定事项应查有实据且不得弄虚作假。</w:t>
      </w:r>
    </w:p>
    <w:p w14:paraId="0FB309BE">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⑤评审中应充分发扬民主，推荐成交人候选人或根据采购人授权确定成交人后要服从评审报告。</w:t>
      </w:r>
    </w:p>
    <w:p w14:paraId="3A7BD63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14:paraId="6864605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二、磋商程序</w:t>
      </w:r>
    </w:p>
    <w:p w14:paraId="7906350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2.1磋商程序按照磋商文件第二章第2节“竞争性磋商须知”第14 条“磋商程序以及评审标准和方法”的相关条款规定执行。</w:t>
      </w:r>
    </w:p>
    <w:p w14:paraId="6C2C50D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117B1513">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本项目参照执行《</w:t>
      </w:r>
      <w:r>
        <w:rPr>
          <w:rFonts w:hint="eastAsia" w:ascii="宋体" w:hAnsi="宋体" w:eastAsia="宋体" w:cs="宋体"/>
          <w:sz w:val="24"/>
          <w:szCs w:val="24"/>
        </w:rPr>
        <w:t>福建省财政厅关于政府采购执行过程中有关规定的通知</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（闽财购〔2016〕67号）的</w:t>
      </w:r>
      <w:r>
        <w:rPr>
          <w:rFonts w:hint="eastAsia" w:ascii="宋体" w:hAnsi="宋体" w:eastAsia="宋体" w:cs="宋体"/>
          <w:sz w:val="24"/>
          <w:szCs w:val="24"/>
          <w:lang w:val="en-US" w:eastAsia="zh-CN"/>
        </w:rPr>
        <w:t>规定，即：原采用竞争性磋商方式流标且未变更采购方式的服务项目，</w:t>
      </w:r>
      <w:r>
        <w:rPr>
          <w:rFonts w:ascii="宋体" w:hAnsi="宋体" w:eastAsia="宋体" w:cs="宋体"/>
          <w:i w:val="0"/>
          <w:iCs w:val="0"/>
          <w:caps w:val="0"/>
          <w:color w:val="000000"/>
          <w:spacing w:val="0"/>
          <w:sz w:val="24"/>
          <w:szCs w:val="24"/>
          <w:shd w:val="clear" w:fill="FFFFFF"/>
        </w:rPr>
        <w:t>在组织新一轮竞争性磋商采购时，采购过程中提交</w:t>
      </w:r>
      <w:r>
        <w:rPr>
          <w:rFonts w:hint="eastAsia" w:ascii="宋体" w:hAnsi="宋体" w:eastAsia="宋体" w:cs="宋体"/>
          <w:i w:val="0"/>
          <w:iCs w:val="0"/>
          <w:caps w:val="0"/>
          <w:color w:val="000000"/>
          <w:spacing w:val="0"/>
          <w:sz w:val="24"/>
          <w:szCs w:val="24"/>
          <w:shd w:val="clear" w:fill="FFFFFF"/>
        </w:rPr>
        <w:t>响应文件</w:t>
      </w:r>
      <w:r>
        <w:rPr>
          <w:rFonts w:ascii="宋体" w:hAnsi="宋体" w:eastAsia="宋体" w:cs="宋体"/>
          <w:i w:val="0"/>
          <w:iCs w:val="0"/>
          <w:caps w:val="0"/>
          <w:color w:val="000000"/>
          <w:spacing w:val="0"/>
          <w:sz w:val="24"/>
          <w:szCs w:val="24"/>
          <w:shd w:val="clear" w:fill="FFFFFF"/>
        </w:rPr>
        <w:t>或者经评审实质性响应</w:t>
      </w:r>
      <w:r>
        <w:rPr>
          <w:rFonts w:hint="eastAsia" w:ascii="宋体" w:hAnsi="宋体" w:eastAsia="宋体" w:cs="宋体"/>
          <w:i w:val="0"/>
          <w:iCs w:val="0"/>
          <w:caps w:val="0"/>
          <w:color w:val="000000"/>
          <w:spacing w:val="0"/>
          <w:sz w:val="24"/>
          <w:szCs w:val="24"/>
          <w:shd w:val="clear" w:fill="FFFFFF"/>
        </w:rPr>
        <w:t>竞争性磋商文件</w:t>
      </w:r>
      <w:r>
        <w:rPr>
          <w:rFonts w:ascii="宋体" w:hAnsi="宋体" w:eastAsia="宋体" w:cs="宋体"/>
          <w:i w:val="0"/>
          <w:iCs w:val="0"/>
          <w:caps w:val="0"/>
          <w:color w:val="000000"/>
          <w:spacing w:val="0"/>
          <w:sz w:val="24"/>
          <w:szCs w:val="24"/>
          <w:shd w:val="clear" w:fill="FFFFFF"/>
        </w:rPr>
        <w:t>要求的供应商只有两家时，可以直接组织与该两家供应商进行竞争性磋商采购。</w:t>
      </w:r>
    </w:p>
    <w:p w14:paraId="309A047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2.3只有资格审查和实质性响应审查均合格且按规定提交最后报价的合格供应商才能参加综合评分。</w:t>
      </w:r>
    </w:p>
    <w:p w14:paraId="53A1EF58">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三、综合评分的标准和方法</w:t>
      </w:r>
    </w:p>
    <w:p w14:paraId="63D380B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1E2D229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751460B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3.3.2具体评审标准和方法：</w:t>
      </w:r>
    </w:p>
    <w:p w14:paraId="211A69C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3106B5D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（2）每个供应商的评审总得分FA＝F1＋F2＋F3，其中：F1指价格项评审因素得分、F2指技术项评审因素得分、F3指商务项评审因素得分。</w:t>
      </w:r>
    </w:p>
    <w:p w14:paraId="3540493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（3）各项评审因素的设置如下：</w:t>
      </w:r>
    </w:p>
    <w:p w14:paraId="0730A7B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p>
    <w:p w14:paraId="7EEE4B2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各项评审因素的设置如下：</w:t>
      </w:r>
    </w:p>
    <w:p w14:paraId="15D4E5F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报价部分评分PF 满分为</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.0000分</w:t>
      </w:r>
    </w:p>
    <w:p w14:paraId="6BD47A2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文件要求且</w:t>
      </w:r>
      <w:r>
        <w:rPr>
          <w:rFonts w:hint="eastAsia" w:ascii="宋体" w:hAnsi="宋体" w:eastAsia="宋体" w:cs="宋体"/>
          <w:sz w:val="24"/>
          <w:szCs w:val="24"/>
          <w:lang w:val="en-US" w:eastAsia="zh-CN"/>
        </w:rPr>
        <w:t>响应</w:t>
      </w:r>
      <w:r>
        <w:rPr>
          <w:rFonts w:hint="eastAsia" w:ascii="宋体" w:hAnsi="宋体" w:eastAsia="宋体" w:cs="宋体"/>
          <w:sz w:val="24"/>
          <w:szCs w:val="24"/>
        </w:rPr>
        <w:t>价格最低的</w:t>
      </w:r>
      <w:r>
        <w:rPr>
          <w:rFonts w:hint="eastAsia" w:ascii="宋体" w:hAnsi="宋体" w:eastAsia="宋体" w:cs="宋体"/>
          <w:sz w:val="24"/>
          <w:szCs w:val="24"/>
          <w:lang w:eastAsia="zh-CN"/>
        </w:rPr>
        <w:t>最后磋商报价</w:t>
      </w:r>
      <w:r>
        <w:rPr>
          <w:rFonts w:hint="eastAsia" w:ascii="宋体" w:hAnsi="宋体" w:eastAsia="宋体" w:cs="宋体"/>
          <w:sz w:val="24"/>
          <w:szCs w:val="24"/>
        </w:rPr>
        <w:t>为</w:t>
      </w:r>
      <w:r>
        <w:rPr>
          <w:rFonts w:hint="eastAsia" w:ascii="宋体" w:hAnsi="宋体" w:eastAsia="宋体" w:cs="宋体"/>
          <w:sz w:val="24"/>
          <w:szCs w:val="24"/>
          <w:lang w:eastAsia="zh-CN"/>
        </w:rPr>
        <w:t>评审基准价</w:t>
      </w:r>
      <w:r>
        <w:rPr>
          <w:rFonts w:hint="eastAsia"/>
          <w:lang w:eastAsia="zh-CN"/>
        </w:rPr>
        <w:t>。</w:t>
      </w:r>
      <w:r>
        <w:rPr>
          <w:rFonts w:hint="eastAsia" w:ascii="宋体" w:hAnsi="宋体" w:eastAsia="宋体" w:cs="宋体"/>
          <w:sz w:val="24"/>
          <w:szCs w:val="24"/>
        </w:rPr>
        <w:t>价格项评审因素得分＝（</w:t>
      </w:r>
      <w:r>
        <w:rPr>
          <w:rFonts w:hint="eastAsia" w:ascii="宋体" w:hAnsi="宋体" w:eastAsia="宋体" w:cs="宋体"/>
          <w:sz w:val="24"/>
          <w:szCs w:val="24"/>
          <w:lang w:eastAsia="zh-CN"/>
        </w:rPr>
        <w:t>评审基准价</w:t>
      </w:r>
      <w:r>
        <w:rPr>
          <w:rFonts w:hint="eastAsia" w:ascii="宋体" w:hAnsi="宋体" w:eastAsia="宋体" w:cs="宋体"/>
          <w:sz w:val="24"/>
          <w:szCs w:val="24"/>
        </w:rPr>
        <w:t>/</w:t>
      </w:r>
      <w:r>
        <w:rPr>
          <w:rFonts w:hint="eastAsia" w:ascii="宋体" w:hAnsi="宋体" w:eastAsia="宋体" w:cs="宋体"/>
          <w:sz w:val="24"/>
          <w:szCs w:val="24"/>
          <w:lang w:eastAsia="zh-CN"/>
        </w:rPr>
        <w:t>最后磋商报价</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eastAsia="zh-CN"/>
        </w:rPr>
        <w:t>。</w:t>
      </w:r>
      <w:r>
        <w:rPr>
          <w:rFonts w:hint="eastAsia" w:ascii="宋体" w:hAnsi="宋体" w:eastAsia="宋体" w:cs="宋体"/>
          <w:sz w:val="24"/>
          <w:szCs w:val="24"/>
        </w:rPr>
        <w:t>因落实采购政策进行价格调整的，以调整后的价格计算</w:t>
      </w:r>
      <w:r>
        <w:rPr>
          <w:rFonts w:hint="eastAsia" w:ascii="宋体" w:hAnsi="宋体" w:eastAsia="宋体" w:cs="宋体"/>
          <w:sz w:val="24"/>
          <w:szCs w:val="24"/>
          <w:lang w:eastAsia="zh-CN"/>
        </w:rPr>
        <w:t>评审基准价</w:t>
      </w:r>
      <w:r>
        <w:rPr>
          <w:rFonts w:hint="eastAsia" w:ascii="宋体" w:hAnsi="宋体" w:eastAsia="宋体" w:cs="宋体"/>
          <w:sz w:val="24"/>
          <w:szCs w:val="24"/>
        </w:rPr>
        <w:t>和</w:t>
      </w:r>
      <w:r>
        <w:rPr>
          <w:rFonts w:hint="eastAsia" w:ascii="宋体" w:hAnsi="宋体" w:eastAsia="宋体" w:cs="宋体"/>
          <w:sz w:val="24"/>
          <w:szCs w:val="24"/>
          <w:lang w:eastAsia="zh-CN"/>
        </w:rPr>
        <w:t>最后磋商报价</w:t>
      </w:r>
      <w:r>
        <w:rPr>
          <w:rFonts w:hint="eastAsia" w:ascii="宋体" w:hAnsi="宋体" w:eastAsia="宋体" w:cs="宋体"/>
          <w:sz w:val="24"/>
          <w:szCs w:val="24"/>
        </w:rPr>
        <w:t>。</w:t>
      </w:r>
    </w:p>
    <w:p w14:paraId="592DEDC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价格扣除的规则如下：</w:t>
      </w:r>
    </w:p>
    <w:p w14:paraId="2D3083B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①本国产品</w:t>
      </w:r>
      <w:r>
        <w:rPr>
          <w:rFonts w:hint="eastAsia" w:ascii="宋体" w:hAnsi="宋体" w:eastAsia="宋体" w:cs="宋体"/>
          <w:sz w:val="24"/>
          <w:szCs w:val="24"/>
        </w:rPr>
        <w:t>的价格扣除规则如下</w:t>
      </w:r>
      <w:r>
        <w:rPr>
          <w:rFonts w:hint="eastAsia" w:ascii="宋体" w:hAnsi="宋体" w:eastAsia="宋体" w:cs="宋体"/>
          <w:sz w:val="24"/>
          <w:szCs w:val="24"/>
          <w:lang w:eastAsia="zh-CN"/>
        </w:rPr>
        <w:t>：</w:t>
      </w:r>
    </w:p>
    <w:tbl>
      <w:tblPr>
        <w:tblStyle w:val="1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8"/>
        <w:gridCol w:w="1946"/>
        <w:gridCol w:w="831"/>
        <w:gridCol w:w="4712"/>
      </w:tblGrid>
      <w:tr w14:paraId="022A9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818" w:type="dxa"/>
            <w:vAlign w:val="center"/>
          </w:tcPr>
          <w:p w14:paraId="635B0D3E">
            <w:pPr>
              <w:pStyle w:val="24"/>
              <w:jc w:val="center"/>
              <w:rPr>
                <w:rFonts w:hint="eastAsia" w:ascii="宋体" w:hAnsi="宋体" w:eastAsia="宋体" w:cs="宋体"/>
                <w:sz w:val="24"/>
                <w:szCs w:val="24"/>
              </w:rPr>
            </w:pPr>
            <w:r>
              <w:rPr>
                <w:rFonts w:hint="eastAsia" w:ascii="宋体" w:hAnsi="宋体" w:eastAsia="宋体" w:cs="宋体"/>
                <w:sz w:val="24"/>
                <w:szCs w:val="24"/>
              </w:rPr>
              <w:t>项目</w:t>
            </w:r>
          </w:p>
        </w:tc>
        <w:tc>
          <w:tcPr>
            <w:tcW w:w="1946" w:type="dxa"/>
            <w:vAlign w:val="center"/>
          </w:tcPr>
          <w:p w14:paraId="006494F1">
            <w:pPr>
              <w:pStyle w:val="24"/>
              <w:jc w:val="center"/>
              <w:rPr>
                <w:rFonts w:hint="eastAsia" w:ascii="宋体" w:hAnsi="宋体" w:eastAsia="宋体" w:cs="宋体"/>
                <w:sz w:val="24"/>
                <w:szCs w:val="24"/>
              </w:rPr>
            </w:pPr>
            <w:r>
              <w:rPr>
                <w:rFonts w:hint="eastAsia" w:ascii="宋体" w:hAnsi="宋体" w:eastAsia="宋体" w:cs="宋体"/>
                <w:sz w:val="24"/>
                <w:szCs w:val="24"/>
              </w:rPr>
              <w:t>适用对象</w:t>
            </w:r>
          </w:p>
        </w:tc>
        <w:tc>
          <w:tcPr>
            <w:tcW w:w="831" w:type="dxa"/>
            <w:vAlign w:val="center"/>
          </w:tcPr>
          <w:p w14:paraId="77A2C014">
            <w:pPr>
              <w:pStyle w:val="24"/>
              <w:jc w:val="center"/>
              <w:rPr>
                <w:rFonts w:hint="eastAsia" w:ascii="宋体" w:hAnsi="宋体" w:eastAsia="宋体" w:cs="宋体"/>
                <w:sz w:val="24"/>
                <w:szCs w:val="24"/>
              </w:rPr>
            </w:pPr>
            <w:r>
              <w:rPr>
                <w:rFonts w:hint="eastAsia" w:ascii="宋体" w:hAnsi="宋体" w:eastAsia="宋体" w:cs="宋体"/>
                <w:sz w:val="24"/>
                <w:szCs w:val="24"/>
              </w:rPr>
              <w:t>比例</w:t>
            </w:r>
          </w:p>
        </w:tc>
        <w:tc>
          <w:tcPr>
            <w:tcW w:w="4712" w:type="dxa"/>
            <w:vAlign w:val="center"/>
          </w:tcPr>
          <w:p w14:paraId="3CA042E1">
            <w:pPr>
              <w:pStyle w:val="24"/>
              <w:jc w:val="center"/>
              <w:rPr>
                <w:rFonts w:hint="eastAsia" w:ascii="宋体" w:hAnsi="宋体" w:eastAsia="宋体" w:cs="宋体"/>
                <w:sz w:val="24"/>
                <w:szCs w:val="24"/>
              </w:rPr>
            </w:pPr>
            <w:r>
              <w:rPr>
                <w:rFonts w:hint="eastAsia" w:ascii="宋体" w:hAnsi="宋体" w:eastAsia="宋体" w:cs="宋体"/>
                <w:sz w:val="24"/>
                <w:szCs w:val="24"/>
              </w:rPr>
              <w:t>描述</w:t>
            </w:r>
          </w:p>
        </w:tc>
      </w:tr>
      <w:tr w14:paraId="5D4A1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66" w:hRule="atLeast"/>
        </w:trPr>
        <w:tc>
          <w:tcPr>
            <w:tcW w:w="818" w:type="dxa"/>
            <w:vAlign w:val="center"/>
          </w:tcPr>
          <w:p w14:paraId="7F6C36D0">
            <w:pPr>
              <w:pStyle w:val="24"/>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本国产品</w:t>
            </w:r>
          </w:p>
        </w:tc>
        <w:tc>
          <w:tcPr>
            <w:tcW w:w="1946" w:type="dxa"/>
            <w:vAlign w:val="center"/>
          </w:tcPr>
          <w:p w14:paraId="7BD9B9CC">
            <w:pPr>
              <w:pStyle w:val="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对本国产品的支持政策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政府采购活动中既有本国产品又有非本国产品参与竞争的，依法对本国产品给予价格评审优惠</w:t>
            </w:r>
          </w:p>
        </w:tc>
        <w:tc>
          <w:tcPr>
            <w:tcW w:w="831" w:type="dxa"/>
            <w:vAlign w:val="center"/>
          </w:tcPr>
          <w:p w14:paraId="5B96AABB">
            <w:pPr>
              <w:pStyle w:val="2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4712" w:type="dxa"/>
            <w:vAlign w:val="center"/>
          </w:tcPr>
          <w:p w14:paraId="5F51425F">
            <w:pPr>
              <w:pStyle w:val="24"/>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3A870B">
            <w:pPr>
              <w:pStyle w:val="2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2、供应商应对其提供的产品出具《关于符合本国产品标准的声明函》（以下简称《声明函》）或财政部会同有关部门规定的有关证明文件。出具符合要求的《声明函》或有关证明文件的，该产品视为本国产品。</w:t>
            </w:r>
          </w:p>
        </w:tc>
      </w:tr>
    </w:tbl>
    <w:p w14:paraId="27ECAE6B">
      <w:pPr>
        <w:pStyle w:val="24"/>
        <w:keepNext w:val="0"/>
        <w:keepLines w:val="0"/>
        <w:pageBreakBefore w:val="0"/>
        <w:widowControl/>
        <w:kinsoku/>
        <w:wordWrap/>
        <w:overflowPunct/>
        <w:topLinePunct w:val="0"/>
        <w:autoSpaceDE/>
        <w:autoSpaceDN/>
        <w:bidi w:val="0"/>
        <w:adjustRightInd/>
        <w:snapToGrid w:val="0"/>
        <w:spacing w:before="157" w:beforeLines="50" w:line="360" w:lineRule="auto"/>
        <w:ind w:firstLine="48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②优先类节能产品、环境标志产品的价格扣除规则如下：</w:t>
      </w:r>
    </w:p>
    <w:tbl>
      <w:tblPr>
        <w:tblStyle w:val="1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063"/>
        <w:gridCol w:w="5858"/>
      </w:tblGrid>
      <w:tr w14:paraId="43999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943D3D0">
            <w:pPr>
              <w:pStyle w:val="24"/>
              <w:jc w:val="left"/>
              <w:rPr>
                <w:rFonts w:hint="eastAsia" w:ascii="宋体" w:hAnsi="宋体" w:eastAsia="宋体" w:cs="宋体"/>
                <w:sz w:val="24"/>
                <w:szCs w:val="24"/>
              </w:rPr>
            </w:pPr>
            <w:r>
              <w:rPr>
                <w:rFonts w:hint="eastAsia" w:ascii="宋体" w:hAnsi="宋体" w:eastAsia="宋体" w:cs="宋体"/>
                <w:sz w:val="24"/>
                <w:szCs w:val="24"/>
              </w:rPr>
              <w:t>项目</w:t>
            </w:r>
          </w:p>
        </w:tc>
        <w:tc>
          <w:tcPr>
            <w:tcW w:w="1063" w:type="dxa"/>
            <w:vAlign w:val="top"/>
          </w:tcPr>
          <w:p w14:paraId="274093DB">
            <w:pPr>
              <w:pStyle w:val="24"/>
              <w:jc w:val="left"/>
              <w:rPr>
                <w:rFonts w:hint="eastAsia" w:ascii="宋体" w:hAnsi="宋体" w:eastAsia="宋体" w:cs="宋体"/>
                <w:sz w:val="24"/>
                <w:szCs w:val="24"/>
              </w:rPr>
            </w:pPr>
            <w:r>
              <w:rPr>
                <w:rFonts w:hint="eastAsia" w:ascii="宋体" w:hAnsi="宋体" w:eastAsia="宋体" w:cs="宋体"/>
                <w:sz w:val="24"/>
                <w:szCs w:val="24"/>
              </w:rPr>
              <w:t>比例</w:t>
            </w:r>
          </w:p>
        </w:tc>
        <w:tc>
          <w:tcPr>
            <w:tcW w:w="5858" w:type="dxa"/>
            <w:vAlign w:val="top"/>
          </w:tcPr>
          <w:p w14:paraId="1E7B6EB7">
            <w:pPr>
              <w:pStyle w:val="24"/>
              <w:jc w:val="left"/>
              <w:rPr>
                <w:rFonts w:hint="eastAsia" w:ascii="宋体" w:hAnsi="宋体" w:eastAsia="宋体" w:cs="宋体"/>
                <w:sz w:val="24"/>
                <w:szCs w:val="24"/>
              </w:rPr>
            </w:pPr>
            <w:r>
              <w:rPr>
                <w:rFonts w:hint="eastAsia" w:ascii="宋体" w:hAnsi="宋体" w:eastAsia="宋体" w:cs="宋体"/>
                <w:sz w:val="24"/>
                <w:szCs w:val="24"/>
              </w:rPr>
              <w:t>方法</w:t>
            </w:r>
          </w:p>
        </w:tc>
      </w:tr>
      <w:tr w14:paraId="3C54A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1384" w:type="dxa"/>
            <w:vAlign w:val="top"/>
          </w:tcPr>
          <w:p w14:paraId="3D25A8D0">
            <w:pPr>
              <w:pStyle w:val="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节能、环境标志产品</w:t>
            </w:r>
          </w:p>
        </w:tc>
        <w:tc>
          <w:tcPr>
            <w:tcW w:w="1063" w:type="dxa"/>
            <w:vAlign w:val="top"/>
          </w:tcPr>
          <w:p w14:paraId="31441113">
            <w:pPr>
              <w:pStyle w:val="2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5858" w:type="dxa"/>
            <w:vAlign w:val="top"/>
          </w:tcPr>
          <w:p w14:paraId="26F11AFA">
            <w:pPr>
              <w:pStyle w:val="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p>
          <w:p w14:paraId="29049A2F">
            <w:pPr>
              <w:pStyle w:val="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2、同一优先采购产品中各认证证书不重复计算价格扣除。强制类节能产品不进行价格扣除。</w:t>
            </w:r>
          </w:p>
          <w:p w14:paraId="43A5C2F9">
            <w:pPr>
              <w:pStyle w:val="24"/>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3、供应商拟供货的产品属于品目清单范围的，供应商应提供国家确定的认证机构出具的、处于有效期之内的节能产品、环境标志产品认证证书。</w:t>
            </w:r>
          </w:p>
        </w:tc>
      </w:tr>
    </w:tbl>
    <w:p w14:paraId="47DCFC57">
      <w:pPr>
        <w:pStyle w:val="24"/>
        <w:keepNext w:val="0"/>
        <w:keepLines w:val="0"/>
        <w:pageBreakBefore w:val="0"/>
        <w:widowControl/>
        <w:kinsoku/>
        <w:wordWrap/>
        <w:overflowPunct/>
        <w:topLinePunct w:val="0"/>
        <w:autoSpaceDE/>
        <w:autoSpaceDN/>
        <w:bidi w:val="0"/>
        <w:adjustRightInd/>
        <w:snapToGrid w:val="0"/>
        <w:spacing w:before="157" w:beforeLines="50" w:line="360" w:lineRule="auto"/>
        <w:ind w:firstLine="482"/>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小型、微型企业</w:t>
      </w:r>
      <w:r>
        <w:rPr>
          <w:rFonts w:hint="eastAsia" w:ascii="宋体" w:hAnsi="宋体" w:eastAsia="宋体" w:cs="宋体"/>
          <w:sz w:val="24"/>
          <w:szCs w:val="24"/>
          <w:lang w:val="en-US" w:eastAsia="zh-CN"/>
        </w:rPr>
        <w:t>价格扣除规格如下：</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331"/>
        <w:gridCol w:w="934"/>
        <w:gridCol w:w="4807"/>
      </w:tblGrid>
      <w:tr w14:paraId="0301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47" w:type="dxa"/>
            <w:vAlign w:val="center"/>
          </w:tcPr>
          <w:p w14:paraId="52A18A7A">
            <w:pPr>
              <w:pStyle w:val="24"/>
              <w:widowControl w:val="0"/>
              <w:snapToGrid w:val="0"/>
              <w:spacing w:line="240" w:lineRule="auto"/>
              <w:jc w:val="center"/>
              <w:rPr>
                <w:rFonts w:hint="default" w:ascii="宋体" w:hAnsi="宋体" w:eastAsia="宋体" w:cs="宋体"/>
                <w:sz w:val="24"/>
                <w:szCs w:val="24"/>
                <w:lang w:eastAsia="zh-CN"/>
              </w:rPr>
            </w:pPr>
            <w:r>
              <w:rPr>
                <w:rFonts w:hint="eastAsia" w:ascii="宋体" w:hAnsi="宋体" w:eastAsia="宋体" w:cs="宋体"/>
                <w:sz w:val="24"/>
                <w:szCs w:val="24"/>
              </w:rPr>
              <w:t>项目</w:t>
            </w:r>
          </w:p>
        </w:tc>
        <w:tc>
          <w:tcPr>
            <w:tcW w:w="1331" w:type="dxa"/>
            <w:vAlign w:val="center"/>
          </w:tcPr>
          <w:p w14:paraId="18EAED0A">
            <w:pPr>
              <w:pStyle w:val="24"/>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适用对象</w:t>
            </w:r>
          </w:p>
        </w:tc>
        <w:tc>
          <w:tcPr>
            <w:tcW w:w="934" w:type="dxa"/>
            <w:vAlign w:val="center"/>
          </w:tcPr>
          <w:p w14:paraId="7BE68B8A">
            <w:pPr>
              <w:pStyle w:val="24"/>
              <w:widowControl w:val="0"/>
              <w:snapToGrid w:val="0"/>
              <w:spacing w:line="240" w:lineRule="auto"/>
              <w:jc w:val="center"/>
              <w:rPr>
                <w:rFonts w:hint="default" w:ascii="宋体" w:hAnsi="宋体" w:eastAsia="宋体" w:cs="宋体"/>
                <w:sz w:val="24"/>
                <w:szCs w:val="24"/>
                <w:lang w:eastAsia="zh-CN"/>
              </w:rPr>
            </w:pPr>
            <w:r>
              <w:rPr>
                <w:rFonts w:hint="eastAsia" w:ascii="宋体" w:hAnsi="宋体" w:eastAsia="宋体" w:cs="宋体"/>
                <w:sz w:val="24"/>
                <w:szCs w:val="24"/>
              </w:rPr>
              <w:t>比例</w:t>
            </w:r>
          </w:p>
        </w:tc>
        <w:tc>
          <w:tcPr>
            <w:tcW w:w="4807" w:type="dxa"/>
            <w:vAlign w:val="center"/>
          </w:tcPr>
          <w:p w14:paraId="2A51562F">
            <w:pPr>
              <w:pStyle w:val="24"/>
              <w:widowControl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描述</w:t>
            </w:r>
          </w:p>
        </w:tc>
      </w:tr>
      <w:tr w14:paraId="75AD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trPr>
        <w:tc>
          <w:tcPr>
            <w:tcW w:w="1447" w:type="dxa"/>
            <w:vAlign w:val="center"/>
          </w:tcPr>
          <w:p w14:paraId="4FC6FAEC">
            <w:pPr>
              <w:pStyle w:val="24"/>
              <w:widowControl w:val="0"/>
              <w:snapToGrid w:val="0"/>
              <w:spacing w:line="240" w:lineRule="auto"/>
              <w:jc w:val="left"/>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t>小型、微型企业，监狱企业，残疾人福利性单位</w:t>
            </w:r>
          </w:p>
        </w:tc>
        <w:tc>
          <w:tcPr>
            <w:tcW w:w="1331" w:type="dxa"/>
            <w:vAlign w:val="center"/>
          </w:tcPr>
          <w:p w14:paraId="201738E0">
            <w:pPr>
              <w:pStyle w:val="24"/>
              <w:widowControl w:val="0"/>
              <w:snapToGrid w:val="0"/>
              <w:spacing w:line="240" w:lineRule="auto"/>
              <w:jc w:val="left"/>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eastAsia="zh-CN"/>
              </w:rPr>
              <w:t>为小型、微型企业</w:t>
            </w:r>
          </w:p>
        </w:tc>
        <w:tc>
          <w:tcPr>
            <w:tcW w:w="934" w:type="dxa"/>
            <w:vAlign w:val="center"/>
          </w:tcPr>
          <w:p w14:paraId="58FC3D74">
            <w:pPr>
              <w:pStyle w:val="24"/>
              <w:widowControl w:val="0"/>
              <w:snapToGrid w:val="0"/>
              <w:spacing w:line="240" w:lineRule="auto"/>
              <w:jc w:val="center"/>
              <w:rPr>
                <w:rFonts w:hint="default" w:ascii="宋体" w:hAnsi="宋体" w:eastAsia="宋体" w:cs="宋体"/>
                <w:sz w:val="24"/>
                <w:szCs w:val="24"/>
                <w:highlight w:val="none"/>
                <w:lang w:eastAsia="zh-CN"/>
              </w:rPr>
            </w:pPr>
            <w:r>
              <w:rPr>
                <w:rFonts w:hint="eastAsia" w:ascii="宋体" w:hAnsi="宋体" w:eastAsia="宋体" w:cs="Times New Roman"/>
                <w:b w:val="0"/>
                <w:bCs/>
                <w:sz w:val="24"/>
                <w:szCs w:val="24"/>
                <w:highlight w:val="none"/>
                <w:u w:val="none"/>
                <w:lang w:eastAsia="zh-CN"/>
              </w:rPr>
              <w:t>15%</w:t>
            </w:r>
          </w:p>
        </w:tc>
        <w:tc>
          <w:tcPr>
            <w:tcW w:w="4807" w:type="dxa"/>
            <w:vAlign w:val="center"/>
          </w:tcPr>
          <w:p w14:paraId="2DF18120">
            <w:pPr>
              <w:wordWrap w:val="0"/>
              <w:spacing w:line="240" w:lineRule="auto"/>
              <w:jc w:val="left"/>
              <w:rPr>
                <w:rFonts w:hint="eastAsia" w:ascii="宋体" w:hAnsi="宋体" w:eastAsia="宋体" w:cs="Times New Roman"/>
                <w:b w:val="0"/>
                <w:bCs/>
                <w:sz w:val="24"/>
                <w:szCs w:val="24"/>
                <w:highlight w:val="none"/>
                <w:u w:val="none"/>
                <w:lang w:eastAsia="zh-CN"/>
              </w:rPr>
            </w:pPr>
            <w:r>
              <w:rPr>
                <w:rFonts w:hint="eastAsia" w:ascii="宋体" w:hAnsi="宋体" w:eastAsia="宋体" w:cs="Times New Roman"/>
                <w:b w:val="0"/>
                <w:bCs/>
                <w:sz w:val="24"/>
                <w:szCs w:val="24"/>
                <w:highlight w:val="none"/>
                <w:u w:val="none"/>
                <w:lang w:val="en-US" w:eastAsia="zh-CN"/>
              </w:rPr>
              <w:t>1、</w:t>
            </w:r>
            <w:r>
              <w:rPr>
                <w:rFonts w:hint="eastAsia" w:ascii="宋体" w:hAnsi="宋体" w:eastAsia="宋体" w:cs="Times New Roman"/>
                <w:b w:val="0"/>
                <w:bCs/>
                <w:sz w:val="24"/>
                <w:szCs w:val="24"/>
                <w:highlight w:val="none"/>
                <w:u w:val="none"/>
                <w:lang w:eastAsia="zh-CN"/>
              </w:rPr>
              <w:t>对小、微企业报价给予15%的扣除。</w:t>
            </w:r>
          </w:p>
          <w:p w14:paraId="107B2132">
            <w:pPr>
              <w:wordWrap w:val="0"/>
              <w:spacing w:line="240" w:lineRule="auto"/>
              <w:jc w:val="left"/>
              <w:rPr>
                <w:rFonts w:hint="eastAsia" w:ascii="宋体" w:hAnsi="宋体" w:eastAsia="宋体" w:cs="Times New Roman"/>
                <w:b w:val="0"/>
                <w:bCs/>
                <w:sz w:val="24"/>
                <w:szCs w:val="24"/>
                <w:highlight w:val="none"/>
                <w:u w:val="none"/>
                <w:lang w:eastAsia="zh-CN"/>
              </w:rPr>
            </w:pPr>
            <w:r>
              <w:rPr>
                <w:rFonts w:hint="eastAsia" w:ascii="宋体" w:hAnsi="宋体" w:eastAsia="宋体" w:cs="Times New Roman"/>
                <w:b w:val="0"/>
                <w:bCs/>
                <w:sz w:val="24"/>
                <w:szCs w:val="24"/>
                <w:highlight w:val="none"/>
                <w:u w:val="none"/>
                <w:lang w:val="en-US" w:eastAsia="zh-CN"/>
              </w:rPr>
              <w:t>2、</w:t>
            </w:r>
            <w:r>
              <w:rPr>
                <w:rFonts w:hint="eastAsia" w:ascii="宋体" w:hAnsi="宋体" w:eastAsia="宋体" w:cs="Times New Roman"/>
                <w:b w:val="0"/>
                <w:bCs/>
                <w:sz w:val="24"/>
                <w:szCs w:val="24"/>
                <w:highlight w:val="none"/>
                <w:u w:val="none"/>
                <w:lang w:eastAsia="zh-CN"/>
              </w:rPr>
              <w:t>监狱企业、残疾人福利性单位视同小型、微型企业。</w:t>
            </w:r>
          </w:p>
          <w:p w14:paraId="17DAA55E">
            <w:pPr>
              <w:pStyle w:val="24"/>
              <w:widowControl w:val="0"/>
              <w:snapToGrid w:val="0"/>
              <w:spacing w:line="240" w:lineRule="auto"/>
              <w:jc w:val="left"/>
              <w:rPr>
                <w:rFonts w:ascii="宋体" w:hAnsi="宋体" w:eastAsia="宋体" w:cs="宋体"/>
                <w:color w:val="070707"/>
                <w:sz w:val="24"/>
                <w:szCs w:val="24"/>
                <w:lang w:eastAsia="zh-CN"/>
              </w:rPr>
            </w:pPr>
            <w:r>
              <w:rPr>
                <w:rFonts w:hint="eastAsia" w:ascii="宋体" w:hAnsi="宋体" w:eastAsia="宋体" w:cs="Times New Roman"/>
                <w:b w:val="0"/>
                <w:bCs/>
                <w:sz w:val="24"/>
                <w:szCs w:val="24"/>
                <w:highlight w:val="none"/>
                <w:u w:val="none"/>
                <w:lang w:val="en-US" w:eastAsia="zh-CN"/>
              </w:rPr>
              <w:t>3、</w:t>
            </w:r>
            <w:r>
              <w:rPr>
                <w:rFonts w:hint="eastAsia" w:ascii="宋体" w:hAnsi="宋体" w:cs="宋体"/>
                <w:sz w:val="24"/>
                <w:szCs w:val="24"/>
              </w:rPr>
              <w:t>本项目</w:t>
            </w:r>
            <w:r>
              <w:rPr>
                <w:rFonts w:hint="eastAsia" w:ascii="宋体" w:hAnsi="宋体" w:cs="宋体"/>
                <w:sz w:val="24"/>
                <w:szCs w:val="24"/>
                <w:lang w:val="en-US" w:eastAsia="zh-CN"/>
              </w:rPr>
              <w:t>采购标的</w:t>
            </w:r>
            <w:r>
              <w:rPr>
                <w:rFonts w:hint="eastAsia" w:ascii="宋体" w:hAnsi="宋体" w:cs="宋体"/>
                <w:sz w:val="24"/>
                <w:szCs w:val="24"/>
              </w:rPr>
              <w:t>所属</w:t>
            </w:r>
            <w:r>
              <w:rPr>
                <w:rFonts w:hint="eastAsia" w:ascii="宋体" w:hAnsi="宋体" w:cs="宋体"/>
                <w:sz w:val="24"/>
                <w:szCs w:val="24"/>
                <w:highlight w:val="none"/>
              </w:rPr>
              <w:t>行业为“</w:t>
            </w:r>
            <w:r>
              <w:rPr>
                <w:rFonts w:hint="eastAsia" w:ascii="宋体" w:hAnsi="宋体" w:cs="宋体"/>
                <w:kern w:val="0"/>
                <w:sz w:val="24"/>
                <w:szCs w:val="24"/>
                <w:highlight w:val="none"/>
                <w:lang w:eastAsia="zh-CN"/>
              </w:rPr>
              <w:t>工业</w:t>
            </w:r>
            <w:r>
              <w:rPr>
                <w:rFonts w:ascii="宋体" w:hAnsi="宋体" w:cs="宋体"/>
                <w:sz w:val="24"/>
                <w:szCs w:val="24"/>
                <w:highlight w:val="none"/>
              </w:rPr>
              <w:t>”</w:t>
            </w:r>
            <w:r>
              <w:rPr>
                <w:rFonts w:ascii="宋体" w:hAnsi="宋体" w:cs="宋体"/>
                <w:color w:val="070707"/>
                <w:sz w:val="24"/>
                <w:szCs w:val="24"/>
                <w:highlight w:val="none"/>
              </w:rPr>
              <w:t>。</w:t>
            </w:r>
            <w:r>
              <w:rPr>
                <w:rFonts w:hint="eastAsia" w:ascii="宋体" w:hAnsi="宋体" w:eastAsia="宋体" w:cs="宋体"/>
                <w:color w:val="070707"/>
                <w:sz w:val="24"/>
                <w:szCs w:val="24"/>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color w:val="070707"/>
                <w:sz w:val="24"/>
                <w:szCs w:val="24"/>
                <w:lang w:eastAsia="zh-CN"/>
              </w:rPr>
              <w:t>。</w:t>
            </w:r>
          </w:p>
          <w:p w14:paraId="26162C63">
            <w:pPr>
              <w:pStyle w:val="24"/>
              <w:widowControl w:val="0"/>
              <w:snapToGrid w:val="0"/>
              <w:spacing w:line="240" w:lineRule="auto"/>
              <w:jc w:val="left"/>
              <w:rPr>
                <w:rFonts w:hint="default" w:ascii="宋体" w:hAnsi="宋体" w:eastAsia="宋体" w:cs="宋体"/>
                <w:sz w:val="24"/>
                <w:szCs w:val="24"/>
                <w:lang w:eastAsia="zh-CN"/>
              </w:rPr>
            </w:pPr>
            <w:r>
              <w:rPr>
                <w:rFonts w:hint="eastAsia" w:ascii="宋体" w:hAnsi="宋体" w:eastAsia="宋体" w:cs="宋体"/>
                <w:color w:val="070707"/>
                <w:sz w:val="24"/>
                <w:szCs w:val="24"/>
                <w:lang w:val="en-US" w:eastAsia="zh-CN"/>
              </w:rPr>
              <w:t>4、</w:t>
            </w:r>
            <w:r>
              <w:rPr>
                <w:rFonts w:hint="eastAsia" w:ascii="宋体" w:hAnsi="宋体" w:eastAsia="宋体" w:cs="Times New Roman"/>
                <w:b w:val="0"/>
                <w:bCs/>
                <w:sz w:val="24"/>
                <w:szCs w:val="24"/>
                <w:highlight w:val="none"/>
                <w:u w:val="none"/>
                <w:lang w:val="en-US" w:eastAsia="zh-CN"/>
              </w:rPr>
              <w:t>供应商</w:t>
            </w:r>
            <w:r>
              <w:rPr>
                <w:rFonts w:hint="eastAsia" w:ascii="宋体" w:hAnsi="宋体" w:eastAsia="宋体" w:cs="Times New Roman"/>
                <w:b w:val="0"/>
                <w:bCs/>
                <w:sz w:val="24"/>
                <w:szCs w:val="24"/>
                <w:highlight w:val="none"/>
                <w:u w:val="none"/>
                <w:lang w:eastAsia="zh-CN"/>
              </w:rPr>
              <w:t>希望获得中小企业政策支持的，</w:t>
            </w:r>
            <w:r>
              <w:rPr>
                <w:rFonts w:hint="eastAsia" w:ascii="宋体" w:hAnsi="宋体" w:eastAsia="宋体" w:cs="Times New Roman"/>
                <w:b w:val="0"/>
                <w:bCs/>
                <w:sz w:val="24"/>
                <w:szCs w:val="24"/>
                <w:highlight w:val="none"/>
                <w:u w:val="none"/>
                <w:lang w:val="en-US" w:eastAsia="zh-CN"/>
              </w:rPr>
              <w:t>应</w:t>
            </w:r>
            <w:r>
              <w:rPr>
                <w:rFonts w:hint="eastAsia" w:ascii="宋体" w:hAnsi="宋体" w:eastAsia="宋体" w:cs="Times New Roman"/>
                <w:b w:val="0"/>
                <w:bCs/>
                <w:sz w:val="24"/>
                <w:szCs w:val="24"/>
                <w:highlight w:val="none"/>
                <w:u w:val="none"/>
                <w:lang w:eastAsia="zh-CN"/>
              </w:rPr>
              <w:t>对照《中小企业划型标准规定》（工信部联企业[2011]300号）文件规定，提供《中小企业声明函（</w:t>
            </w:r>
            <w:r>
              <w:rPr>
                <w:rFonts w:hint="eastAsia" w:ascii="宋体" w:hAnsi="宋体" w:eastAsia="宋体" w:cs="Times New Roman"/>
                <w:b w:val="0"/>
                <w:bCs/>
                <w:sz w:val="24"/>
                <w:szCs w:val="24"/>
                <w:highlight w:val="none"/>
                <w:u w:val="none"/>
                <w:lang w:val="en-US" w:eastAsia="zh-CN"/>
              </w:rPr>
              <w:t>工程、服务）</w:t>
            </w:r>
            <w:r>
              <w:rPr>
                <w:rFonts w:hint="eastAsia" w:ascii="宋体" w:hAnsi="宋体" w:eastAsia="宋体" w:cs="Times New Roman"/>
                <w:b w:val="0"/>
                <w:bCs/>
                <w:sz w:val="24"/>
                <w:szCs w:val="24"/>
                <w:highlight w:val="none"/>
                <w:u w:val="none"/>
                <w:lang w:eastAsia="zh-CN"/>
              </w:rPr>
              <w:t>》；残疾人福利性单位应提供《残疾人福利性单位声明函》；监狱企业应提供《监狱企业证明材料》。</w:t>
            </w:r>
          </w:p>
        </w:tc>
      </w:tr>
    </w:tbl>
    <w:p w14:paraId="629B6FCB">
      <w:pPr>
        <w:pStyle w:val="24"/>
        <w:keepNext w:val="0"/>
        <w:keepLines w:val="0"/>
        <w:pageBreakBefore w:val="0"/>
        <w:widowControl/>
        <w:kinsoku/>
        <w:wordWrap/>
        <w:overflowPunct/>
        <w:topLinePunct w:val="0"/>
        <w:autoSpaceDE/>
        <w:autoSpaceDN/>
        <w:bidi w:val="0"/>
        <w:adjustRightInd/>
        <w:snapToGrid w:val="0"/>
        <w:spacing w:before="157" w:beforeLines="50" w:line="360" w:lineRule="auto"/>
        <w:ind w:firstLine="482"/>
        <w:jc w:val="left"/>
        <w:textAlignment w:val="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※除落实政府采购政策需进行的价格扣除情形外，不能对供应商的报价进行任何调整。</w:t>
      </w:r>
    </w:p>
    <w:p w14:paraId="0276D4E4">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技术部分评分PT 满分为</w:t>
      </w:r>
      <w:r>
        <w:rPr>
          <w:rFonts w:hint="eastAsia" w:ascii="宋体" w:hAnsi="宋体" w:eastAsia="宋体" w:cs="宋体"/>
          <w:b/>
          <w:bCs/>
          <w:sz w:val="24"/>
          <w:szCs w:val="24"/>
          <w:highlight w:val="none"/>
          <w:lang w:val="en-US" w:eastAsia="zh-CN"/>
        </w:rPr>
        <w:t>64</w:t>
      </w:r>
      <w:r>
        <w:rPr>
          <w:rFonts w:hint="eastAsia" w:ascii="宋体" w:hAnsi="宋体" w:eastAsia="宋体" w:cs="宋体"/>
          <w:b/>
          <w:bCs/>
          <w:sz w:val="24"/>
          <w:szCs w:val="24"/>
          <w:highlight w:val="none"/>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57" w:type="dxa"/>
          <w:bottom w:w="0" w:type="dxa"/>
          <w:right w:w="57" w:type="dxa"/>
        </w:tblCellMar>
      </w:tblPr>
      <w:tblGrid>
        <w:gridCol w:w="958"/>
        <w:gridCol w:w="879"/>
        <w:gridCol w:w="1055"/>
        <w:gridCol w:w="5455"/>
      </w:tblGrid>
      <w:tr w14:paraId="46911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0" w:hRule="atLeast"/>
        </w:trPr>
        <w:tc>
          <w:tcPr>
            <w:tcW w:w="958" w:type="dxa"/>
            <w:vAlign w:val="center"/>
          </w:tcPr>
          <w:p w14:paraId="4392E67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79" w:type="dxa"/>
            <w:vAlign w:val="center"/>
          </w:tcPr>
          <w:p w14:paraId="3FEE596A">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1055" w:type="dxa"/>
            <w:vAlign w:val="center"/>
          </w:tcPr>
          <w:p w14:paraId="136F6AB7">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5455" w:type="dxa"/>
            <w:vAlign w:val="center"/>
          </w:tcPr>
          <w:p w14:paraId="74E1C10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6BFE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059" w:hRule="atLeast"/>
        </w:trPr>
        <w:tc>
          <w:tcPr>
            <w:tcW w:w="958" w:type="dxa"/>
            <w:vAlign w:val="center"/>
          </w:tcPr>
          <w:p w14:paraId="39AFA80D">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i w:val="0"/>
                <w:iCs w:val="0"/>
                <w:caps w:val="0"/>
                <w:color w:val="000000"/>
                <w:spacing w:val="0"/>
                <w:kern w:val="0"/>
                <w:sz w:val="24"/>
                <w:szCs w:val="24"/>
                <w:highlight w:val="none"/>
                <w:lang w:val="en-US" w:eastAsia="zh-CN" w:bidi="ar"/>
              </w:rPr>
              <w:t>1.技术响应情况</w:t>
            </w:r>
          </w:p>
        </w:tc>
        <w:tc>
          <w:tcPr>
            <w:tcW w:w="879" w:type="dxa"/>
            <w:vAlign w:val="center"/>
          </w:tcPr>
          <w:p w14:paraId="0190815B">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w:t>
            </w:r>
          </w:p>
        </w:tc>
        <w:tc>
          <w:tcPr>
            <w:tcW w:w="1055" w:type="dxa"/>
            <w:vAlign w:val="center"/>
          </w:tcPr>
          <w:p w14:paraId="6F420CC4">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24AF36F0">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磋商小组根据供应商对本采购文件第四章《采购内容及要求》“二、技术和服务要求”的响应情况进行评审：</w:t>
            </w:r>
          </w:p>
          <w:p w14:paraId="25421D38">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1）标注“★”号的要求（共8项）：不允许负偏离，否则视为无效响应；</w:t>
            </w:r>
          </w:p>
          <w:p w14:paraId="1C82BF11">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2）标注“▲”号的要求（共13项）：每满足一项得1分，最高得13分；</w:t>
            </w:r>
          </w:p>
          <w:p w14:paraId="47BDACC9">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3）其他评审项（共170项）：每满足一项得0.1分，最高得17分。</w:t>
            </w:r>
          </w:p>
          <w:p w14:paraId="6F455A27">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以上各项得分累计即为本项最终得分，本项最高得30分。</w:t>
            </w:r>
          </w:p>
          <w:p w14:paraId="355F13CE">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00000"/>
                <w:spacing w:val="0"/>
                <w:kern w:val="0"/>
                <w:sz w:val="24"/>
                <w:szCs w:val="24"/>
                <w:highlight w:val="none"/>
                <w:lang w:val="en-US" w:eastAsia="zh-CN" w:bidi="ar"/>
              </w:rPr>
              <w:t>【注：在“技术和服务要求”中若有要求供应商提供相应佐证材料的内容，供应商应在“技术和服务要求响应表”中明确响应或承诺并提供相应佐证材料，且在“技术和服务要求响应表”的“是否偏离及说明”中注明证明材料页码，未按要求提供相应佐证材料或者供应商的响应承诺与其佐证材料不一致的，磋商小组将以不利于供应商的内容为准进行评审】</w:t>
            </w:r>
          </w:p>
        </w:tc>
      </w:tr>
      <w:tr w14:paraId="41E64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796" w:hRule="atLeast"/>
        </w:trPr>
        <w:tc>
          <w:tcPr>
            <w:tcW w:w="958" w:type="dxa"/>
            <w:vMerge w:val="restart"/>
            <w:vAlign w:val="center"/>
          </w:tcPr>
          <w:p w14:paraId="7063820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室内LED全彩屏</w:t>
            </w:r>
          </w:p>
        </w:tc>
        <w:tc>
          <w:tcPr>
            <w:tcW w:w="879" w:type="dxa"/>
            <w:vAlign w:val="center"/>
          </w:tcPr>
          <w:p w14:paraId="4E572CAC">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vAlign w:val="center"/>
          </w:tcPr>
          <w:p w14:paraId="350529E3">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112DF421">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2.1供应商</w:t>
            </w:r>
            <w:r>
              <w:rPr>
                <w:rFonts w:hint="eastAsia" w:ascii="宋体" w:hAnsi="宋体" w:eastAsia="宋体" w:cs="宋体"/>
                <w:color w:val="auto"/>
                <w:sz w:val="24"/>
                <w:szCs w:val="24"/>
                <w:highlight w:val="none"/>
                <w:lang w:eastAsia="zh-CN"/>
              </w:rPr>
              <w:t>所投室内LED全彩屏具备视频降噪、运动补偿、色彩变换等图像处理功能且LED显示屏图像无失真现象的，得2分。</w:t>
            </w:r>
          </w:p>
          <w:p w14:paraId="28F6C384">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53DF2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809" w:hRule="atLeast"/>
        </w:trPr>
        <w:tc>
          <w:tcPr>
            <w:tcW w:w="958" w:type="dxa"/>
            <w:vMerge w:val="continue"/>
            <w:vAlign w:val="center"/>
          </w:tcPr>
          <w:p w14:paraId="03E8625D">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rPr>
            </w:pPr>
          </w:p>
        </w:tc>
        <w:tc>
          <w:tcPr>
            <w:tcW w:w="879" w:type="dxa"/>
            <w:vAlign w:val="center"/>
          </w:tcPr>
          <w:p w14:paraId="28B36899">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vAlign w:val="center"/>
          </w:tcPr>
          <w:p w14:paraId="5C03DDE5">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09B33338">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2.2供应商所投室内LED全彩屏具备以下性能：①盐雾试验达到10级；②整机及PCB板阻燃等级达到V-0级，且PCB板采用FR-4材质、电路采用多层板设计。符合要求的，每项得1分，满分2分。</w:t>
            </w:r>
          </w:p>
          <w:p w14:paraId="2E5CA831">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27AD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809" w:hRule="atLeast"/>
        </w:trPr>
        <w:tc>
          <w:tcPr>
            <w:tcW w:w="958" w:type="dxa"/>
            <w:vMerge w:val="continue"/>
            <w:vAlign w:val="center"/>
          </w:tcPr>
          <w:p w14:paraId="3796ED8D">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rPr>
            </w:pPr>
          </w:p>
        </w:tc>
        <w:tc>
          <w:tcPr>
            <w:tcW w:w="879" w:type="dxa"/>
            <w:shd w:val="clear" w:color="auto" w:fill="auto"/>
            <w:vAlign w:val="center"/>
          </w:tcPr>
          <w:p w14:paraId="47603D6A">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2E7649A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6C6D6CAD">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2.3供应商所投室内LED全彩屏</w:t>
            </w:r>
            <w:r>
              <w:rPr>
                <w:rFonts w:hint="eastAsia" w:ascii="宋体" w:hAnsi="宋体" w:eastAsia="宋体" w:cs="宋体"/>
                <w:color w:val="auto"/>
                <w:sz w:val="24"/>
                <w:szCs w:val="24"/>
                <w:highlight w:val="none"/>
                <w:lang w:eastAsia="zh-CN"/>
              </w:rPr>
              <w:t>设备所使用的材料及元器件均符合环保要求的相关声明，并通过防霉测试：具备0级防霉特性，可防黑曲霉、土曲霉、球毛壳毒、绳状青霉、绿色木霉等的，得2分。</w:t>
            </w:r>
          </w:p>
          <w:p w14:paraId="0F3469B6">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53B64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422" w:hRule="atLeast"/>
        </w:trPr>
        <w:tc>
          <w:tcPr>
            <w:tcW w:w="958" w:type="dxa"/>
            <w:vMerge w:val="continue"/>
            <w:vAlign w:val="center"/>
          </w:tcPr>
          <w:p w14:paraId="5427800A">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rPr>
            </w:pPr>
          </w:p>
        </w:tc>
        <w:tc>
          <w:tcPr>
            <w:tcW w:w="879" w:type="dxa"/>
            <w:vAlign w:val="center"/>
          </w:tcPr>
          <w:p w14:paraId="1F762136">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vAlign w:val="center"/>
          </w:tcPr>
          <w:p w14:paraId="59DD2304">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6826B263">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2.4供应商</w:t>
            </w:r>
            <w:r>
              <w:rPr>
                <w:rFonts w:hint="eastAsia" w:ascii="宋体" w:hAnsi="宋体" w:eastAsia="宋体" w:cs="宋体"/>
                <w:color w:val="auto"/>
                <w:sz w:val="24"/>
                <w:szCs w:val="24"/>
                <w:highlight w:val="none"/>
                <w:lang w:eastAsia="zh-CN"/>
              </w:rPr>
              <w:t>所投室内LED全彩屏产品的视觉舒适度等级为1级的，得2分。</w:t>
            </w:r>
          </w:p>
          <w:p w14:paraId="3BD80D24">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3C9F3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702" w:hRule="atLeast"/>
        </w:trPr>
        <w:tc>
          <w:tcPr>
            <w:tcW w:w="958" w:type="dxa"/>
            <w:vAlign w:val="center"/>
          </w:tcPr>
          <w:p w14:paraId="62ABB48F">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LED配电柜</w:t>
            </w:r>
          </w:p>
        </w:tc>
        <w:tc>
          <w:tcPr>
            <w:tcW w:w="879" w:type="dxa"/>
            <w:shd w:val="clear" w:color="auto" w:fill="auto"/>
            <w:vAlign w:val="center"/>
          </w:tcPr>
          <w:p w14:paraId="6EA1C524">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3957321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48E19C62">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投LED配电柜设备在电脑不开机情况下，能够独立存储网络、遥控、RS485、按钮控制配电柜合分闸操作离线记录，设备上线后自动上传电脑，电脑不开机情况下，支持自动巡检离线记录，设备上线后自动上传电脑，PC端管理软件支持防数据篡改的，得2分。</w:t>
            </w:r>
          </w:p>
          <w:p w14:paraId="257C4DD8">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3830E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711" w:hRule="atLeast"/>
        </w:trPr>
        <w:tc>
          <w:tcPr>
            <w:tcW w:w="958" w:type="dxa"/>
            <w:vMerge w:val="restart"/>
            <w:vAlign w:val="center"/>
          </w:tcPr>
          <w:p w14:paraId="0EE72850">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投屏器</w:t>
            </w:r>
          </w:p>
        </w:tc>
        <w:tc>
          <w:tcPr>
            <w:tcW w:w="879" w:type="dxa"/>
            <w:shd w:val="clear" w:color="auto" w:fill="auto"/>
            <w:vAlign w:val="center"/>
          </w:tcPr>
          <w:p w14:paraId="4FDCF721">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44A75A97">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24469AB1">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4.1供应商</w:t>
            </w:r>
            <w:r>
              <w:rPr>
                <w:rFonts w:hint="eastAsia" w:ascii="宋体" w:hAnsi="宋体" w:eastAsia="宋体" w:cs="宋体"/>
                <w:color w:val="auto"/>
                <w:sz w:val="24"/>
                <w:szCs w:val="24"/>
                <w:highlight w:val="none"/>
                <w:lang w:eastAsia="zh-CN"/>
              </w:rPr>
              <w:t>所投投屏器设备具备以下功能：①支持AirPlay、Miracast、WIDI等主流无线投屏协议；②iOS、Android等系统设备无需安装APP即可直接投屏的；③支持不少于16路终端设备同时接入并自由拖动画面位置；④支持对设备画面进行静音、旋转、全屏等操作。</w:t>
            </w:r>
            <w:r>
              <w:rPr>
                <w:rFonts w:hint="eastAsia" w:ascii="宋体" w:hAnsi="宋体" w:eastAsia="宋体" w:cs="宋体"/>
                <w:color w:val="auto"/>
                <w:sz w:val="24"/>
                <w:szCs w:val="24"/>
                <w:highlight w:val="none"/>
                <w:lang w:val="en-US" w:eastAsia="zh-CN"/>
              </w:rPr>
              <w:t>符合要求的，每项得0.5分，满分2分。</w:t>
            </w:r>
          </w:p>
          <w:p w14:paraId="5BE2BDAA">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66890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711" w:hRule="atLeast"/>
        </w:trPr>
        <w:tc>
          <w:tcPr>
            <w:tcW w:w="958" w:type="dxa"/>
            <w:vMerge w:val="continue"/>
            <w:vAlign w:val="center"/>
          </w:tcPr>
          <w:p w14:paraId="10F272D1">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879" w:type="dxa"/>
            <w:shd w:val="clear" w:color="auto" w:fill="auto"/>
            <w:vAlign w:val="center"/>
          </w:tcPr>
          <w:p w14:paraId="43D4FBCD">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50E66055">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1636049E">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4.2供应商</w:t>
            </w:r>
            <w:r>
              <w:rPr>
                <w:rFonts w:hint="eastAsia" w:ascii="宋体" w:hAnsi="宋体" w:eastAsia="宋体" w:cs="宋体"/>
                <w:color w:val="auto"/>
                <w:sz w:val="24"/>
                <w:szCs w:val="24"/>
                <w:highlight w:val="none"/>
                <w:lang w:eastAsia="zh-CN"/>
              </w:rPr>
              <w:t>所投投屏器设备具备以下功能：①多画面布局功能，最多可支持不少于8屏同投；②提供不少于4种默认布局模式，支持一键切换；③具备画面记忆功能，布局切换后原设备画面自动保留；④具备Auto布局模式自适应功能。</w:t>
            </w:r>
            <w:r>
              <w:rPr>
                <w:rFonts w:hint="eastAsia" w:ascii="宋体" w:hAnsi="宋体" w:eastAsia="宋体" w:cs="宋体"/>
                <w:color w:val="auto"/>
                <w:sz w:val="24"/>
                <w:szCs w:val="24"/>
                <w:highlight w:val="none"/>
                <w:lang w:val="en-US" w:eastAsia="zh-CN"/>
              </w:rPr>
              <w:t>符合要求的，每项得0.5分，满分2分。</w:t>
            </w:r>
          </w:p>
          <w:p w14:paraId="7DCF4AB2">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30EB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286" w:hRule="atLeast"/>
        </w:trPr>
        <w:tc>
          <w:tcPr>
            <w:tcW w:w="958" w:type="dxa"/>
            <w:vMerge w:val="continue"/>
            <w:vAlign w:val="center"/>
          </w:tcPr>
          <w:p w14:paraId="7996EE3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879" w:type="dxa"/>
            <w:shd w:val="clear" w:color="auto" w:fill="auto"/>
            <w:vAlign w:val="center"/>
          </w:tcPr>
          <w:p w14:paraId="4D16D956">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022EAE5A">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6958E70F">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4.3供应商</w:t>
            </w:r>
            <w:r>
              <w:rPr>
                <w:rFonts w:hint="eastAsia" w:ascii="宋体" w:hAnsi="宋体" w:eastAsia="宋体" w:cs="宋体"/>
                <w:color w:val="auto"/>
                <w:sz w:val="24"/>
                <w:szCs w:val="24"/>
                <w:highlight w:val="none"/>
                <w:lang w:eastAsia="zh-CN"/>
              </w:rPr>
              <w:t>所投投屏器设备具备以下功能：①支持在触控显示屏上对HDMI有线接入的Windows电脑进行反向控制操作；</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支持对无线投屏的Android设备及Windows设备进行反向控制操作。</w:t>
            </w:r>
            <w:r>
              <w:rPr>
                <w:rFonts w:hint="eastAsia" w:ascii="宋体" w:hAnsi="宋体" w:eastAsia="宋体" w:cs="宋体"/>
                <w:color w:val="auto"/>
                <w:sz w:val="24"/>
                <w:szCs w:val="24"/>
                <w:highlight w:val="none"/>
                <w:lang w:val="en-US" w:eastAsia="zh-CN"/>
              </w:rPr>
              <w:t>符合要求的，每项得1分，满分2分。</w:t>
            </w:r>
          </w:p>
          <w:p w14:paraId="6F37AB1C">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67B41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286" w:hRule="atLeast"/>
        </w:trPr>
        <w:tc>
          <w:tcPr>
            <w:tcW w:w="958" w:type="dxa"/>
            <w:vAlign w:val="center"/>
          </w:tcPr>
          <w:p w14:paraId="204D011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音频处理器</w:t>
            </w:r>
          </w:p>
        </w:tc>
        <w:tc>
          <w:tcPr>
            <w:tcW w:w="879" w:type="dxa"/>
            <w:shd w:val="clear" w:color="auto" w:fill="auto"/>
            <w:vAlign w:val="center"/>
          </w:tcPr>
          <w:p w14:paraId="1E1E0F40">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387BBAAC">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3C1A4580">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所投音频处理器支持以下功能：①具备以太网调试接口，支持连接局域网进行本地调试控制；②支持连接外网，对接物联网平台，实现远程设备监测与控制。</w:t>
            </w:r>
            <w:r>
              <w:rPr>
                <w:rFonts w:hint="eastAsia" w:ascii="宋体" w:hAnsi="宋体" w:eastAsia="宋体" w:cs="宋体"/>
                <w:color w:val="auto"/>
                <w:sz w:val="24"/>
                <w:szCs w:val="24"/>
                <w:highlight w:val="none"/>
                <w:lang w:val="en-US" w:eastAsia="zh-CN"/>
              </w:rPr>
              <w:t>符合要求的，每项得1分，满分2分。</w:t>
            </w:r>
          </w:p>
          <w:p w14:paraId="6852CE17">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0E427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286" w:hRule="atLeast"/>
        </w:trPr>
        <w:tc>
          <w:tcPr>
            <w:tcW w:w="958" w:type="dxa"/>
            <w:vMerge w:val="restart"/>
            <w:vAlign w:val="center"/>
          </w:tcPr>
          <w:p w14:paraId="6E1A962B">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电源时序器</w:t>
            </w:r>
          </w:p>
        </w:tc>
        <w:tc>
          <w:tcPr>
            <w:tcW w:w="879" w:type="dxa"/>
            <w:shd w:val="clear" w:color="auto" w:fill="auto"/>
            <w:vAlign w:val="center"/>
          </w:tcPr>
          <w:p w14:paraId="17E91BE4">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5657172D">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6DC9E055">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6.1供应商</w:t>
            </w:r>
            <w:r>
              <w:rPr>
                <w:rFonts w:hint="eastAsia" w:ascii="宋体" w:hAnsi="宋体" w:eastAsia="宋体" w:cs="宋体"/>
                <w:color w:val="auto"/>
                <w:sz w:val="24"/>
                <w:szCs w:val="24"/>
                <w:highlight w:val="none"/>
                <w:lang w:eastAsia="zh-CN"/>
              </w:rPr>
              <w:t>所投电源时序器支持以下功能：①具备物联网连接能力，支持远程控制；②支持PC端或Android端远程管理控制。</w:t>
            </w:r>
            <w:r>
              <w:rPr>
                <w:rFonts w:hint="eastAsia" w:ascii="宋体" w:hAnsi="宋体" w:eastAsia="宋体" w:cs="宋体"/>
                <w:color w:val="auto"/>
                <w:sz w:val="24"/>
                <w:szCs w:val="24"/>
                <w:highlight w:val="none"/>
                <w:lang w:val="en-US" w:eastAsia="zh-CN"/>
              </w:rPr>
              <w:t>每项得1分，满分2分。</w:t>
            </w:r>
          </w:p>
          <w:p w14:paraId="1BD2F9F1">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49B72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1656" w:hRule="atLeast"/>
        </w:trPr>
        <w:tc>
          <w:tcPr>
            <w:tcW w:w="958" w:type="dxa"/>
            <w:vMerge w:val="continue"/>
            <w:vAlign w:val="center"/>
          </w:tcPr>
          <w:p w14:paraId="24F72AC1">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879" w:type="dxa"/>
            <w:shd w:val="clear" w:color="auto" w:fill="auto"/>
            <w:vAlign w:val="center"/>
          </w:tcPr>
          <w:p w14:paraId="74BDA3BC">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1055" w:type="dxa"/>
            <w:shd w:val="clear" w:color="auto" w:fill="auto"/>
            <w:vAlign w:val="center"/>
          </w:tcPr>
          <w:p w14:paraId="6DCD541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5455" w:type="dxa"/>
            <w:vAlign w:val="center"/>
          </w:tcPr>
          <w:p w14:paraId="22F02CFC">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所投电源时序器通过耐压测试：在高压≥1.5kV（10mA）下冲击≥60s无损坏的，得2分。</w:t>
            </w:r>
          </w:p>
          <w:p w14:paraId="380DB0C4">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须提供国家认可的第三方检验检测机构出具的检测报告复印件作为考评依据，</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w:t>
            </w:r>
          </w:p>
        </w:tc>
      </w:tr>
      <w:tr w14:paraId="1274E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3568" w:hRule="atLeast"/>
        </w:trPr>
        <w:tc>
          <w:tcPr>
            <w:tcW w:w="958" w:type="dxa"/>
            <w:shd w:val="clear" w:color="auto" w:fill="auto"/>
            <w:vAlign w:val="center"/>
          </w:tcPr>
          <w:p w14:paraId="0383ACBF">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0D0D0D"/>
                <w:spacing w:val="0"/>
                <w:sz w:val="24"/>
                <w:szCs w:val="24"/>
                <w:highlight w:val="none"/>
                <w:lang w:val="en-US" w:eastAsia="zh-CN"/>
              </w:rPr>
            </w:pPr>
            <w:r>
              <w:rPr>
                <w:rFonts w:hint="eastAsia" w:ascii="宋体" w:hAnsi="宋体" w:eastAsia="宋体" w:cs="宋体"/>
                <w:i w:val="0"/>
                <w:iCs w:val="0"/>
                <w:caps w:val="0"/>
                <w:color w:val="0D0D0D"/>
                <w:spacing w:val="0"/>
                <w:sz w:val="24"/>
                <w:szCs w:val="24"/>
                <w:highlight w:val="none"/>
                <w:lang w:val="en-US" w:eastAsia="zh-CN"/>
              </w:rPr>
              <w:t>7.</w:t>
            </w:r>
            <w:r>
              <w:rPr>
                <w:rFonts w:hint="eastAsia" w:ascii="宋体" w:hAnsi="宋体" w:eastAsia="宋体" w:cs="宋体"/>
                <w:i w:val="0"/>
                <w:iCs w:val="0"/>
                <w:caps w:val="0"/>
                <w:color w:val="0D0D0D"/>
                <w:spacing w:val="0"/>
                <w:sz w:val="24"/>
                <w:szCs w:val="24"/>
                <w:highlight w:val="none"/>
              </w:rPr>
              <w:t>安装施工计划</w:t>
            </w:r>
          </w:p>
        </w:tc>
        <w:tc>
          <w:tcPr>
            <w:tcW w:w="879" w:type="dxa"/>
            <w:shd w:val="clear" w:color="auto" w:fill="auto"/>
            <w:vAlign w:val="center"/>
          </w:tcPr>
          <w:p w14:paraId="2D908037">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w:t>
            </w:r>
          </w:p>
        </w:tc>
        <w:tc>
          <w:tcPr>
            <w:tcW w:w="1055" w:type="dxa"/>
            <w:shd w:val="clear" w:color="auto" w:fill="auto"/>
            <w:vAlign w:val="center"/>
          </w:tcPr>
          <w:p w14:paraId="65A0352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5455" w:type="dxa"/>
            <w:vAlign w:val="center"/>
          </w:tcPr>
          <w:p w14:paraId="561DCBB4">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供应商针对本项目制定</w:t>
            </w:r>
            <w:r>
              <w:rPr>
                <w:rFonts w:hint="eastAsia" w:ascii="宋体" w:hAnsi="宋体" w:eastAsia="宋体" w:cs="宋体"/>
                <w:i w:val="0"/>
                <w:iCs w:val="0"/>
                <w:caps w:val="0"/>
                <w:color w:val="0D0D0D"/>
                <w:spacing w:val="0"/>
                <w:sz w:val="24"/>
                <w:szCs w:val="24"/>
                <w:highlight w:val="none"/>
                <w:shd w:val="clear" w:fill="FAFAFA"/>
              </w:rPr>
              <w:t>安装施工计划（至少包含①供货计划、②安装计划、③施工计划、④保洁及现场恢复计划等环节）</w:t>
            </w:r>
            <w:r>
              <w:rPr>
                <w:rFonts w:hint="eastAsia" w:ascii="宋体" w:hAnsi="宋体" w:eastAsia="宋体" w:cs="宋体"/>
                <w:i w:val="0"/>
                <w:iCs w:val="0"/>
                <w:caps w:val="0"/>
                <w:color w:val="0D0D0D"/>
                <w:spacing w:val="0"/>
                <w:sz w:val="24"/>
                <w:szCs w:val="24"/>
                <w:highlight w:val="none"/>
              </w:rPr>
              <w:t>，由磋商小组进行评分：</w:t>
            </w:r>
          </w:p>
          <w:p w14:paraId="149602C8">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（1）</w:t>
            </w:r>
            <w:r>
              <w:rPr>
                <w:rFonts w:hint="eastAsia" w:ascii="宋体" w:hAnsi="宋体" w:eastAsia="宋体" w:cs="宋体"/>
                <w:i w:val="0"/>
                <w:iCs w:val="0"/>
                <w:caps w:val="0"/>
                <w:color w:val="0D0D0D"/>
                <w:spacing w:val="0"/>
                <w:sz w:val="24"/>
                <w:szCs w:val="24"/>
                <w:highlight w:val="none"/>
                <w:shd w:val="clear" w:fill="FAFAFA"/>
              </w:rPr>
              <w:t>安装施工计划包含的要点齐全</w:t>
            </w:r>
            <w:r>
              <w:rPr>
                <w:rFonts w:hint="eastAsia" w:ascii="宋体" w:hAnsi="宋体" w:eastAsia="宋体" w:cs="宋体"/>
                <w:i w:val="0"/>
                <w:iCs w:val="0"/>
                <w:caps w:val="0"/>
                <w:color w:val="0D0D0D"/>
                <w:spacing w:val="0"/>
                <w:sz w:val="24"/>
                <w:szCs w:val="24"/>
                <w:highlight w:val="none"/>
                <w:lang w:eastAsia="zh-CN"/>
              </w:rPr>
              <w:t>的</w:t>
            </w:r>
            <w:r>
              <w:rPr>
                <w:rFonts w:hint="eastAsia" w:ascii="宋体" w:hAnsi="宋体" w:eastAsia="宋体" w:cs="宋体"/>
                <w:i w:val="0"/>
                <w:iCs w:val="0"/>
                <w:caps w:val="0"/>
                <w:color w:val="0D0D0D"/>
                <w:spacing w:val="0"/>
                <w:sz w:val="24"/>
                <w:szCs w:val="24"/>
                <w:highlight w:val="none"/>
              </w:rPr>
              <w:t>得2.</w:t>
            </w:r>
            <w:r>
              <w:rPr>
                <w:rFonts w:hint="eastAsia" w:ascii="宋体" w:hAnsi="宋体" w:eastAsia="宋体" w:cs="宋体"/>
                <w:i w:val="0"/>
                <w:iCs w:val="0"/>
                <w:caps w:val="0"/>
                <w:color w:val="0D0D0D"/>
                <w:spacing w:val="0"/>
                <w:sz w:val="24"/>
                <w:szCs w:val="24"/>
                <w:highlight w:val="none"/>
                <w:lang w:val="en-US" w:eastAsia="zh-CN"/>
              </w:rPr>
              <w:t>6</w:t>
            </w:r>
            <w:r>
              <w:rPr>
                <w:rFonts w:hint="eastAsia" w:ascii="宋体" w:hAnsi="宋体" w:eastAsia="宋体" w:cs="宋体"/>
                <w:i w:val="0"/>
                <w:iCs w:val="0"/>
                <w:caps w:val="0"/>
                <w:color w:val="0D0D0D"/>
                <w:spacing w:val="0"/>
                <w:sz w:val="24"/>
                <w:szCs w:val="24"/>
                <w:highlight w:val="none"/>
              </w:rPr>
              <w:t>分；</w:t>
            </w:r>
          </w:p>
          <w:p w14:paraId="5CFB6495">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（2）</w:t>
            </w:r>
            <w:r>
              <w:rPr>
                <w:rFonts w:hint="eastAsia" w:ascii="宋体" w:hAnsi="宋体" w:eastAsia="宋体" w:cs="宋体"/>
                <w:i w:val="0"/>
                <w:iCs w:val="0"/>
                <w:caps w:val="0"/>
                <w:color w:val="0D0D0D"/>
                <w:spacing w:val="0"/>
                <w:sz w:val="24"/>
                <w:szCs w:val="24"/>
                <w:highlight w:val="none"/>
                <w:lang w:val="en-US" w:eastAsia="zh-CN"/>
              </w:rPr>
              <w:t>在满足（1）的基础上，各环节（供货、安装、施工、保洁）工期安排合理，工序衔接符合项目常规流程</w:t>
            </w:r>
            <w:r>
              <w:rPr>
                <w:rFonts w:hint="eastAsia" w:ascii="宋体" w:hAnsi="宋体" w:eastAsia="宋体" w:cs="宋体"/>
                <w:i w:val="0"/>
                <w:iCs w:val="0"/>
                <w:caps w:val="0"/>
                <w:color w:val="0D0D0D"/>
                <w:spacing w:val="0"/>
                <w:sz w:val="24"/>
                <w:szCs w:val="24"/>
                <w:highlight w:val="none"/>
              </w:rPr>
              <w:t>的得2.</w:t>
            </w:r>
            <w:r>
              <w:rPr>
                <w:rFonts w:hint="eastAsia" w:ascii="宋体" w:hAnsi="宋体" w:eastAsia="宋体" w:cs="宋体"/>
                <w:i w:val="0"/>
                <w:iCs w:val="0"/>
                <w:caps w:val="0"/>
                <w:color w:val="0D0D0D"/>
                <w:spacing w:val="0"/>
                <w:sz w:val="24"/>
                <w:szCs w:val="24"/>
                <w:highlight w:val="none"/>
                <w:lang w:val="en-US" w:eastAsia="zh-CN"/>
              </w:rPr>
              <w:t>8</w:t>
            </w:r>
            <w:r>
              <w:rPr>
                <w:rFonts w:hint="eastAsia" w:ascii="宋体" w:hAnsi="宋体" w:eastAsia="宋体" w:cs="宋体"/>
                <w:i w:val="0"/>
                <w:iCs w:val="0"/>
                <w:caps w:val="0"/>
                <w:color w:val="0D0D0D"/>
                <w:spacing w:val="0"/>
                <w:sz w:val="24"/>
                <w:szCs w:val="24"/>
                <w:highlight w:val="none"/>
              </w:rPr>
              <w:t>分；</w:t>
            </w:r>
          </w:p>
          <w:p w14:paraId="7A3A5764">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（3）在满足</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lang w:val="en-US" w:eastAsia="zh-CN"/>
              </w:rPr>
              <w:t>2</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rPr>
              <w:t>的基础上，针对关键环节制定进度保障措施，保障措施具体可行的得</w:t>
            </w:r>
            <w:r>
              <w:rPr>
                <w:rFonts w:hint="eastAsia" w:ascii="宋体" w:hAnsi="宋体" w:eastAsia="宋体" w:cs="宋体"/>
                <w:i w:val="0"/>
                <w:iCs w:val="0"/>
                <w:caps w:val="0"/>
                <w:color w:val="0D0D0D"/>
                <w:spacing w:val="0"/>
                <w:sz w:val="24"/>
                <w:szCs w:val="24"/>
                <w:highlight w:val="none"/>
                <w:lang w:val="en-US" w:eastAsia="zh-CN"/>
              </w:rPr>
              <w:t>3</w:t>
            </w:r>
            <w:r>
              <w:rPr>
                <w:rFonts w:hint="eastAsia" w:ascii="宋体" w:hAnsi="宋体" w:eastAsia="宋体" w:cs="宋体"/>
                <w:i w:val="0"/>
                <w:iCs w:val="0"/>
                <w:caps w:val="0"/>
                <w:color w:val="0D0D0D"/>
                <w:spacing w:val="0"/>
                <w:sz w:val="24"/>
                <w:szCs w:val="24"/>
                <w:highlight w:val="none"/>
              </w:rPr>
              <w:t>分；</w:t>
            </w:r>
          </w:p>
          <w:p w14:paraId="334D184F">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（4）未提供方案、方案要点缺漏，或方案不符合实质性要求的不得分。</w:t>
            </w:r>
          </w:p>
        </w:tc>
      </w:tr>
      <w:tr w14:paraId="310BC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2946" w:hRule="atLeast"/>
        </w:trPr>
        <w:tc>
          <w:tcPr>
            <w:tcW w:w="958" w:type="dxa"/>
            <w:vAlign w:val="center"/>
          </w:tcPr>
          <w:p w14:paraId="7E543378">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0D0D0D"/>
                <w:spacing w:val="0"/>
                <w:sz w:val="24"/>
                <w:szCs w:val="24"/>
                <w:highlight w:val="none"/>
                <w:lang w:val="en-US" w:eastAsia="zh-CN"/>
              </w:rPr>
            </w:pPr>
            <w:r>
              <w:rPr>
                <w:rFonts w:hint="eastAsia" w:ascii="宋体" w:hAnsi="宋体" w:eastAsia="宋体" w:cs="宋体"/>
                <w:i w:val="0"/>
                <w:iCs w:val="0"/>
                <w:caps w:val="0"/>
                <w:color w:val="0D0D0D"/>
                <w:spacing w:val="0"/>
                <w:sz w:val="24"/>
                <w:szCs w:val="24"/>
                <w:highlight w:val="none"/>
                <w:lang w:val="en-US" w:eastAsia="zh-CN"/>
              </w:rPr>
              <w:t>8.</w:t>
            </w:r>
            <w:r>
              <w:rPr>
                <w:rFonts w:hint="eastAsia" w:ascii="宋体" w:hAnsi="宋体" w:eastAsia="宋体" w:cs="宋体"/>
                <w:i w:val="0"/>
                <w:iCs w:val="0"/>
                <w:caps w:val="0"/>
                <w:color w:val="0D0D0D"/>
                <w:spacing w:val="0"/>
                <w:sz w:val="24"/>
                <w:szCs w:val="24"/>
                <w:highlight w:val="none"/>
                <w:lang w:eastAsia="zh-CN"/>
              </w:rPr>
              <w:t>质量保证措施</w:t>
            </w:r>
          </w:p>
        </w:tc>
        <w:tc>
          <w:tcPr>
            <w:tcW w:w="879" w:type="dxa"/>
            <w:shd w:val="clear" w:color="auto" w:fill="auto"/>
            <w:vAlign w:val="center"/>
          </w:tcPr>
          <w:p w14:paraId="652BAEB5">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w:t>
            </w:r>
          </w:p>
        </w:tc>
        <w:tc>
          <w:tcPr>
            <w:tcW w:w="1055" w:type="dxa"/>
            <w:shd w:val="clear" w:color="auto" w:fill="auto"/>
            <w:vAlign w:val="center"/>
          </w:tcPr>
          <w:p w14:paraId="765C99C6">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5455" w:type="dxa"/>
            <w:vAlign w:val="center"/>
          </w:tcPr>
          <w:p w14:paraId="1DC0CDFA">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供应商针对本项目制定质量保证措施（至少包含①质量控制体系、②验收标准），由磋商小组进行评分：</w:t>
            </w:r>
          </w:p>
          <w:p w14:paraId="74B0AB13">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（1）</w:t>
            </w:r>
            <w:r>
              <w:rPr>
                <w:rFonts w:hint="eastAsia" w:ascii="宋体" w:hAnsi="宋体" w:eastAsia="宋体" w:cs="宋体"/>
                <w:color w:val="auto"/>
                <w:sz w:val="24"/>
                <w:szCs w:val="24"/>
                <w:highlight w:val="none"/>
                <w:lang w:eastAsia="zh-CN"/>
              </w:rPr>
              <w:t>质量保证措施包含的要点齐全</w:t>
            </w:r>
            <w:r>
              <w:rPr>
                <w:rFonts w:hint="eastAsia" w:ascii="宋体" w:hAnsi="宋体" w:eastAsia="宋体" w:cs="宋体"/>
                <w:i w:val="0"/>
                <w:iCs w:val="0"/>
                <w:caps w:val="0"/>
                <w:color w:val="0D0D0D"/>
                <w:spacing w:val="0"/>
                <w:sz w:val="24"/>
                <w:szCs w:val="24"/>
                <w:highlight w:val="none"/>
                <w:lang w:eastAsia="zh-CN"/>
              </w:rPr>
              <w:t>的</w:t>
            </w:r>
            <w:r>
              <w:rPr>
                <w:rFonts w:hint="eastAsia" w:ascii="宋体" w:hAnsi="宋体" w:eastAsia="宋体" w:cs="宋体"/>
                <w:i w:val="0"/>
                <w:iCs w:val="0"/>
                <w:caps w:val="0"/>
                <w:color w:val="0D0D0D"/>
                <w:spacing w:val="0"/>
                <w:sz w:val="24"/>
                <w:szCs w:val="24"/>
                <w:highlight w:val="none"/>
              </w:rPr>
              <w:t>得2.</w:t>
            </w:r>
            <w:r>
              <w:rPr>
                <w:rFonts w:hint="eastAsia" w:ascii="宋体" w:hAnsi="宋体" w:eastAsia="宋体" w:cs="宋体"/>
                <w:i w:val="0"/>
                <w:iCs w:val="0"/>
                <w:caps w:val="0"/>
                <w:color w:val="0D0D0D"/>
                <w:spacing w:val="0"/>
                <w:sz w:val="24"/>
                <w:szCs w:val="24"/>
                <w:highlight w:val="none"/>
                <w:lang w:val="en-US" w:eastAsia="zh-CN"/>
              </w:rPr>
              <w:t>6</w:t>
            </w:r>
            <w:r>
              <w:rPr>
                <w:rFonts w:hint="eastAsia" w:ascii="宋体" w:hAnsi="宋体" w:eastAsia="宋体" w:cs="宋体"/>
                <w:i w:val="0"/>
                <w:iCs w:val="0"/>
                <w:caps w:val="0"/>
                <w:color w:val="0D0D0D"/>
                <w:spacing w:val="0"/>
                <w:sz w:val="24"/>
                <w:szCs w:val="24"/>
                <w:highlight w:val="none"/>
              </w:rPr>
              <w:t>分；</w:t>
            </w:r>
          </w:p>
          <w:p w14:paraId="7AD8BA95">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（2）</w:t>
            </w:r>
            <w:r>
              <w:rPr>
                <w:rFonts w:hint="eastAsia" w:ascii="宋体" w:hAnsi="宋体" w:eastAsia="宋体" w:cs="宋体"/>
                <w:i w:val="0"/>
                <w:iCs w:val="0"/>
                <w:caps w:val="0"/>
                <w:color w:val="0D0D0D"/>
                <w:spacing w:val="0"/>
                <w:sz w:val="24"/>
                <w:szCs w:val="24"/>
                <w:highlight w:val="none"/>
                <w:lang w:val="en-US" w:eastAsia="zh-CN"/>
              </w:rPr>
              <w:t>在满足（1）的基础上，</w:t>
            </w:r>
            <w:r>
              <w:rPr>
                <w:rFonts w:hint="eastAsia" w:ascii="宋体" w:hAnsi="宋体" w:eastAsia="宋体" w:cs="宋体"/>
                <w:i w:val="0"/>
                <w:iCs w:val="0"/>
                <w:caps w:val="0"/>
                <w:color w:val="0D0D0D"/>
                <w:spacing w:val="0"/>
                <w:sz w:val="24"/>
                <w:szCs w:val="24"/>
                <w:highlight w:val="none"/>
                <w:shd w:val="clear" w:fill="FAFAFA"/>
              </w:rPr>
              <w:t>质量控制体系覆盖施工全过程，验收标准明确</w:t>
            </w:r>
            <w:r>
              <w:rPr>
                <w:rFonts w:hint="eastAsia" w:ascii="宋体" w:hAnsi="宋体" w:eastAsia="宋体" w:cs="宋体"/>
                <w:i w:val="0"/>
                <w:iCs w:val="0"/>
                <w:caps w:val="0"/>
                <w:color w:val="0D0D0D"/>
                <w:spacing w:val="0"/>
                <w:sz w:val="24"/>
                <w:szCs w:val="24"/>
                <w:highlight w:val="none"/>
              </w:rPr>
              <w:t>的得2.</w:t>
            </w:r>
            <w:r>
              <w:rPr>
                <w:rFonts w:hint="eastAsia" w:ascii="宋体" w:hAnsi="宋体" w:eastAsia="宋体" w:cs="宋体"/>
                <w:i w:val="0"/>
                <w:iCs w:val="0"/>
                <w:caps w:val="0"/>
                <w:color w:val="0D0D0D"/>
                <w:spacing w:val="0"/>
                <w:sz w:val="24"/>
                <w:szCs w:val="24"/>
                <w:highlight w:val="none"/>
                <w:lang w:val="en-US" w:eastAsia="zh-CN"/>
              </w:rPr>
              <w:t>8</w:t>
            </w:r>
            <w:r>
              <w:rPr>
                <w:rFonts w:hint="eastAsia" w:ascii="宋体" w:hAnsi="宋体" w:eastAsia="宋体" w:cs="宋体"/>
                <w:i w:val="0"/>
                <w:iCs w:val="0"/>
                <w:caps w:val="0"/>
                <w:color w:val="0D0D0D"/>
                <w:spacing w:val="0"/>
                <w:sz w:val="24"/>
                <w:szCs w:val="24"/>
                <w:highlight w:val="none"/>
              </w:rPr>
              <w:t>分；</w:t>
            </w:r>
          </w:p>
          <w:p w14:paraId="6FF42193">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（3）在满足</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lang w:val="en-US" w:eastAsia="zh-CN"/>
              </w:rPr>
              <w:t>2</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rPr>
              <w:t>的基础上，</w:t>
            </w:r>
            <w:r>
              <w:rPr>
                <w:rFonts w:hint="eastAsia" w:ascii="宋体" w:hAnsi="宋体" w:eastAsia="宋体" w:cs="宋体"/>
                <w:i w:val="0"/>
                <w:iCs w:val="0"/>
                <w:caps w:val="0"/>
                <w:color w:val="0D0D0D"/>
                <w:spacing w:val="0"/>
                <w:sz w:val="24"/>
                <w:szCs w:val="24"/>
                <w:highlight w:val="none"/>
                <w:shd w:val="clear" w:fill="FAFAFA"/>
              </w:rPr>
              <w:t>针对装修及设备安装的关键环节制定专项质量控制措施</w:t>
            </w:r>
            <w:r>
              <w:rPr>
                <w:rFonts w:hint="eastAsia" w:ascii="宋体" w:hAnsi="宋体" w:eastAsia="宋体" w:cs="宋体"/>
                <w:i w:val="0"/>
                <w:iCs w:val="0"/>
                <w:caps w:val="0"/>
                <w:color w:val="0D0D0D"/>
                <w:spacing w:val="0"/>
                <w:sz w:val="24"/>
                <w:szCs w:val="24"/>
                <w:highlight w:val="none"/>
              </w:rPr>
              <w:t>的得</w:t>
            </w:r>
            <w:r>
              <w:rPr>
                <w:rFonts w:hint="eastAsia" w:ascii="宋体" w:hAnsi="宋体" w:eastAsia="宋体" w:cs="宋体"/>
                <w:i w:val="0"/>
                <w:iCs w:val="0"/>
                <w:caps w:val="0"/>
                <w:color w:val="0D0D0D"/>
                <w:spacing w:val="0"/>
                <w:sz w:val="24"/>
                <w:szCs w:val="24"/>
                <w:highlight w:val="none"/>
                <w:lang w:val="en-US" w:eastAsia="zh-CN"/>
              </w:rPr>
              <w:t>3</w:t>
            </w:r>
            <w:r>
              <w:rPr>
                <w:rFonts w:hint="eastAsia" w:ascii="宋体" w:hAnsi="宋体" w:eastAsia="宋体" w:cs="宋体"/>
                <w:i w:val="0"/>
                <w:iCs w:val="0"/>
                <w:caps w:val="0"/>
                <w:color w:val="0D0D0D"/>
                <w:spacing w:val="0"/>
                <w:sz w:val="24"/>
                <w:szCs w:val="24"/>
                <w:highlight w:val="none"/>
              </w:rPr>
              <w:t>分；</w:t>
            </w:r>
          </w:p>
          <w:p w14:paraId="2948582F">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（4）未提供方案、方案要点缺漏，或方案不符合实质性要求的不得分。</w:t>
            </w:r>
          </w:p>
        </w:tc>
      </w:tr>
      <w:tr w14:paraId="047CE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0" w:hRule="atLeast"/>
        </w:trPr>
        <w:tc>
          <w:tcPr>
            <w:tcW w:w="958" w:type="dxa"/>
            <w:vAlign w:val="center"/>
          </w:tcPr>
          <w:p w14:paraId="6A5F6F6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0D0D0D"/>
                <w:spacing w:val="0"/>
                <w:sz w:val="24"/>
                <w:szCs w:val="24"/>
                <w:highlight w:val="none"/>
                <w:lang w:val="en-US" w:eastAsia="zh-CN"/>
              </w:rPr>
            </w:pPr>
            <w:r>
              <w:rPr>
                <w:rFonts w:hint="eastAsia" w:ascii="宋体" w:hAnsi="宋体" w:eastAsia="宋体" w:cs="宋体"/>
                <w:i w:val="0"/>
                <w:iCs w:val="0"/>
                <w:caps w:val="0"/>
                <w:color w:val="0D0D0D"/>
                <w:spacing w:val="0"/>
                <w:sz w:val="24"/>
                <w:szCs w:val="24"/>
                <w:highlight w:val="none"/>
                <w:lang w:val="en-US" w:eastAsia="zh-CN"/>
              </w:rPr>
              <w:t>9.安全文明施工措施</w:t>
            </w:r>
          </w:p>
        </w:tc>
        <w:tc>
          <w:tcPr>
            <w:tcW w:w="879" w:type="dxa"/>
            <w:shd w:val="clear" w:color="auto" w:fill="auto"/>
            <w:vAlign w:val="center"/>
          </w:tcPr>
          <w:p w14:paraId="27103C05">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w:t>
            </w:r>
          </w:p>
        </w:tc>
        <w:tc>
          <w:tcPr>
            <w:tcW w:w="1055" w:type="dxa"/>
            <w:shd w:val="clear" w:color="auto" w:fill="auto"/>
            <w:vAlign w:val="center"/>
          </w:tcPr>
          <w:p w14:paraId="135F35D3">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5455" w:type="dxa"/>
            <w:vAlign w:val="center"/>
          </w:tcPr>
          <w:p w14:paraId="7C8E122A">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供应商针对本项目制定安全文明施工措施（至少包含①安全管理制度、②现场文明施工措施），由磋商小组进行评分：</w:t>
            </w:r>
          </w:p>
          <w:p w14:paraId="240FA4E5">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（1）安全文明施工措施包含的要点齐全</w:t>
            </w:r>
            <w:r>
              <w:rPr>
                <w:rFonts w:hint="eastAsia" w:ascii="宋体" w:hAnsi="宋体" w:eastAsia="宋体" w:cs="宋体"/>
                <w:i w:val="0"/>
                <w:iCs w:val="0"/>
                <w:caps w:val="0"/>
                <w:color w:val="0D0D0D"/>
                <w:spacing w:val="0"/>
                <w:sz w:val="24"/>
                <w:szCs w:val="24"/>
                <w:highlight w:val="none"/>
                <w:lang w:eastAsia="zh-CN"/>
              </w:rPr>
              <w:t>的</w:t>
            </w:r>
            <w:r>
              <w:rPr>
                <w:rFonts w:hint="eastAsia" w:ascii="宋体" w:hAnsi="宋体" w:eastAsia="宋体" w:cs="宋体"/>
                <w:i w:val="0"/>
                <w:iCs w:val="0"/>
                <w:caps w:val="0"/>
                <w:color w:val="0D0D0D"/>
                <w:spacing w:val="0"/>
                <w:sz w:val="24"/>
                <w:szCs w:val="24"/>
                <w:highlight w:val="none"/>
              </w:rPr>
              <w:t>得2.</w:t>
            </w:r>
            <w:r>
              <w:rPr>
                <w:rFonts w:hint="eastAsia" w:ascii="宋体" w:hAnsi="宋体" w:eastAsia="宋体" w:cs="宋体"/>
                <w:i w:val="0"/>
                <w:iCs w:val="0"/>
                <w:caps w:val="0"/>
                <w:color w:val="0D0D0D"/>
                <w:spacing w:val="0"/>
                <w:sz w:val="24"/>
                <w:szCs w:val="24"/>
                <w:highlight w:val="none"/>
                <w:lang w:val="en-US" w:eastAsia="zh-CN"/>
              </w:rPr>
              <w:t>6</w:t>
            </w:r>
            <w:r>
              <w:rPr>
                <w:rFonts w:hint="eastAsia" w:ascii="宋体" w:hAnsi="宋体" w:eastAsia="宋体" w:cs="宋体"/>
                <w:i w:val="0"/>
                <w:iCs w:val="0"/>
                <w:caps w:val="0"/>
                <w:color w:val="0D0D0D"/>
                <w:spacing w:val="0"/>
                <w:sz w:val="24"/>
                <w:szCs w:val="24"/>
                <w:highlight w:val="none"/>
              </w:rPr>
              <w:t>分；</w:t>
            </w:r>
          </w:p>
          <w:p w14:paraId="77A5A149">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（2）</w:t>
            </w:r>
            <w:r>
              <w:rPr>
                <w:rFonts w:hint="eastAsia" w:ascii="宋体" w:hAnsi="宋体" w:eastAsia="宋体" w:cs="宋体"/>
                <w:i w:val="0"/>
                <w:iCs w:val="0"/>
                <w:caps w:val="0"/>
                <w:color w:val="0D0D0D"/>
                <w:spacing w:val="0"/>
                <w:sz w:val="24"/>
                <w:szCs w:val="24"/>
                <w:highlight w:val="none"/>
                <w:lang w:val="en-US" w:eastAsia="zh-CN"/>
              </w:rPr>
              <w:t>在满足（1）的基础上，安全管理制度完善，现场文明施工措施具体可行</w:t>
            </w:r>
            <w:r>
              <w:rPr>
                <w:rFonts w:hint="eastAsia" w:ascii="宋体" w:hAnsi="宋体" w:eastAsia="宋体" w:cs="宋体"/>
                <w:i w:val="0"/>
                <w:iCs w:val="0"/>
                <w:caps w:val="0"/>
                <w:color w:val="0D0D0D"/>
                <w:spacing w:val="0"/>
                <w:sz w:val="24"/>
                <w:szCs w:val="24"/>
                <w:highlight w:val="none"/>
              </w:rPr>
              <w:t>的得2.</w:t>
            </w:r>
            <w:r>
              <w:rPr>
                <w:rFonts w:hint="eastAsia" w:ascii="宋体" w:hAnsi="宋体" w:eastAsia="宋体" w:cs="宋体"/>
                <w:i w:val="0"/>
                <w:iCs w:val="0"/>
                <w:caps w:val="0"/>
                <w:color w:val="0D0D0D"/>
                <w:spacing w:val="0"/>
                <w:sz w:val="24"/>
                <w:szCs w:val="24"/>
                <w:highlight w:val="none"/>
                <w:lang w:val="en-US" w:eastAsia="zh-CN"/>
              </w:rPr>
              <w:t>8</w:t>
            </w:r>
            <w:r>
              <w:rPr>
                <w:rFonts w:hint="eastAsia" w:ascii="宋体" w:hAnsi="宋体" w:eastAsia="宋体" w:cs="宋体"/>
                <w:i w:val="0"/>
                <w:iCs w:val="0"/>
                <w:caps w:val="0"/>
                <w:color w:val="0D0D0D"/>
                <w:spacing w:val="0"/>
                <w:sz w:val="24"/>
                <w:szCs w:val="24"/>
                <w:highlight w:val="none"/>
              </w:rPr>
              <w:t>分；</w:t>
            </w:r>
          </w:p>
          <w:p w14:paraId="1AB67360">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（3）在满足</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lang w:val="en-US" w:eastAsia="zh-CN"/>
              </w:rPr>
              <w:t>2</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rPr>
              <w:t>的基础上，针对拆除作业、高空作业、临时用电等高风险环节制定专项安全方案的得</w:t>
            </w:r>
            <w:r>
              <w:rPr>
                <w:rFonts w:hint="eastAsia" w:ascii="宋体" w:hAnsi="宋体" w:eastAsia="宋体" w:cs="宋体"/>
                <w:i w:val="0"/>
                <w:iCs w:val="0"/>
                <w:caps w:val="0"/>
                <w:color w:val="0D0D0D"/>
                <w:spacing w:val="0"/>
                <w:sz w:val="24"/>
                <w:szCs w:val="24"/>
                <w:highlight w:val="none"/>
                <w:lang w:val="en-US" w:eastAsia="zh-CN"/>
              </w:rPr>
              <w:t>3</w:t>
            </w:r>
            <w:r>
              <w:rPr>
                <w:rFonts w:hint="eastAsia" w:ascii="宋体" w:hAnsi="宋体" w:eastAsia="宋体" w:cs="宋体"/>
                <w:i w:val="0"/>
                <w:iCs w:val="0"/>
                <w:caps w:val="0"/>
                <w:color w:val="0D0D0D"/>
                <w:spacing w:val="0"/>
                <w:sz w:val="24"/>
                <w:szCs w:val="24"/>
                <w:highlight w:val="none"/>
              </w:rPr>
              <w:t>分；</w:t>
            </w:r>
          </w:p>
          <w:p w14:paraId="205330CF">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（4）未提供方案、方案要点缺漏，或方案不符合实质性要求的不得分。</w:t>
            </w:r>
          </w:p>
        </w:tc>
      </w:tr>
      <w:tr w14:paraId="21599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trHeight w:val="0" w:hRule="atLeast"/>
        </w:trPr>
        <w:tc>
          <w:tcPr>
            <w:tcW w:w="958" w:type="dxa"/>
            <w:shd w:val="clear" w:color="auto" w:fill="auto"/>
            <w:vAlign w:val="center"/>
          </w:tcPr>
          <w:p w14:paraId="25252A12">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10.与设备安装的衔接方案</w:t>
            </w:r>
          </w:p>
        </w:tc>
        <w:tc>
          <w:tcPr>
            <w:tcW w:w="879" w:type="dxa"/>
            <w:shd w:val="clear" w:color="auto" w:fill="auto"/>
            <w:vAlign w:val="center"/>
          </w:tcPr>
          <w:p w14:paraId="2B7F818B">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w:t>
            </w:r>
          </w:p>
        </w:tc>
        <w:tc>
          <w:tcPr>
            <w:tcW w:w="1055" w:type="dxa"/>
            <w:shd w:val="clear" w:color="auto" w:fill="auto"/>
            <w:vAlign w:val="center"/>
          </w:tcPr>
          <w:p w14:paraId="31EB7F2E">
            <w:pPr>
              <w:pStyle w:val="2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5455" w:type="dxa"/>
            <w:vAlign w:val="center"/>
          </w:tcPr>
          <w:p w14:paraId="4E946C0B">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供应商针对本项目制定装修与设备安装的衔接方案（至少包含①工序交叉节点、②配合界面划分、③协调机制），由磋商小组进行评分：</w:t>
            </w:r>
          </w:p>
          <w:p w14:paraId="56E7C97F">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0D0D0D"/>
                <w:spacing w:val="0"/>
                <w:sz w:val="24"/>
                <w:szCs w:val="24"/>
                <w:highlight w:val="none"/>
              </w:rPr>
              <w:t>（1）衔接方案包含的要点齐全</w:t>
            </w:r>
            <w:r>
              <w:rPr>
                <w:rFonts w:hint="eastAsia" w:ascii="宋体" w:hAnsi="宋体" w:eastAsia="宋体" w:cs="宋体"/>
                <w:i w:val="0"/>
                <w:iCs w:val="0"/>
                <w:caps w:val="0"/>
                <w:color w:val="0D0D0D"/>
                <w:spacing w:val="0"/>
                <w:sz w:val="24"/>
                <w:szCs w:val="24"/>
                <w:highlight w:val="none"/>
                <w:lang w:eastAsia="zh-CN"/>
              </w:rPr>
              <w:t>的</w:t>
            </w:r>
            <w:r>
              <w:rPr>
                <w:rFonts w:hint="eastAsia" w:ascii="宋体" w:hAnsi="宋体" w:eastAsia="宋体" w:cs="宋体"/>
                <w:i w:val="0"/>
                <w:iCs w:val="0"/>
                <w:caps w:val="0"/>
                <w:color w:val="0D0D0D"/>
                <w:spacing w:val="0"/>
                <w:sz w:val="24"/>
                <w:szCs w:val="24"/>
                <w:highlight w:val="none"/>
              </w:rPr>
              <w:t>得2.</w:t>
            </w:r>
            <w:r>
              <w:rPr>
                <w:rFonts w:hint="eastAsia" w:ascii="宋体" w:hAnsi="宋体" w:eastAsia="宋体" w:cs="宋体"/>
                <w:i w:val="0"/>
                <w:iCs w:val="0"/>
                <w:caps w:val="0"/>
                <w:color w:val="0D0D0D"/>
                <w:spacing w:val="0"/>
                <w:sz w:val="24"/>
                <w:szCs w:val="24"/>
                <w:highlight w:val="none"/>
                <w:lang w:val="en-US" w:eastAsia="zh-CN"/>
              </w:rPr>
              <w:t>6</w:t>
            </w:r>
            <w:r>
              <w:rPr>
                <w:rFonts w:hint="eastAsia" w:ascii="宋体" w:hAnsi="宋体" w:eastAsia="宋体" w:cs="宋体"/>
                <w:i w:val="0"/>
                <w:iCs w:val="0"/>
                <w:caps w:val="0"/>
                <w:color w:val="0D0D0D"/>
                <w:spacing w:val="0"/>
                <w:sz w:val="24"/>
                <w:szCs w:val="24"/>
                <w:highlight w:val="none"/>
              </w:rPr>
              <w:t>分；</w:t>
            </w:r>
          </w:p>
          <w:p w14:paraId="019CEDFB">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（2）</w:t>
            </w:r>
            <w:r>
              <w:rPr>
                <w:rFonts w:hint="eastAsia" w:ascii="宋体" w:hAnsi="宋体" w:eastAsia="宋体" w:cs="宋体"/>
                <w:i w:val="0"/>
                <w:iCs w:val="0"/>
                <w:caps w:val="0"/>
                <w:color w:val="0D0D0D"/>
                <w:spacing w:val="0"/>
                <w:sz w:val="24"/>
                <w:szCs w:val="24"/>
                <w:highlight w:val="none"/>
                <w:lang w:val="en-US" w:eastAsia="zh-CN"/>
              </w:rPr>
              <w:t>在满足（1）的基础上，工序交叉节点明确，装修与各系统（LED显示、视频会议、音频扩声）安装的配合界面划分清晰</w:t>
            </w:r>
            <w:r>
              <w:rPr>
                <w:rFonts w:hint="eastAsia" w:ascii="宋体" w:hAnsi="宋体" w:eastAsia="宋体" w:cs="宋体"/>
                <w:i w:val="0"/>
                <w:iCs w:val="0"/>
                <w:caps w:val="0"/>
                <w:color w:val="0D0D0D"/>
                <w:spacing w:val="0"/>
                <w:sz w:val="24"/>
                <w:szCs w:val="24"/>
                <w:highlight w:val="none"/>
              </w:rPr>
              <w:t>的得2.</w:t>
            </w:r>
            <w:r>
              <w:rPr>
                <w:rFonts w:hint="eastAsia" w:ascii="宋体" w:hAnsi="宋体" w:eastAsia="宋体" w:cs="宋体"/>
                <w:i w:val="0"/>
                <w:iCs w:val="0"/>
                <w:caps w:val="0"/>
                <w:color w:val="0D0D0D"/>
                <w:spacing w:val="0"/>
                <w:sz w:val="24"/>
                <w:szCs w:val="24"/>
                <w:highlight w:val="none"/>
                <w:lang w:val="en-US" w:eastAsia="zh-CN"/>
              </w:rPr>
              <w:t>8</w:t>
            </w:r>
            <w:r>
              <w:rPr>
                <w:rFonts w:hint="eastAsia" w:ascii="宋体" w:hAnsi="宋体" w:eastAsia="宋体" w:cs="宋体"/>
                <w:i w:val="0"/>
                <w:iCs w:val="0"/>
                <w:caps w:val="0"/>
                <w:color w:val="0D0D0D"/>
                <w:spacing w:val="0"/>
                <w:sz w:val="24"/>
                <w:szCs w:val="24"/>
                <w:highlight w:val="none"/>
              </w:rPr>
              <w:t>分；</w:t>
            </w:r>
          </w:p>
          <w:p w14:paraId="459C7948">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（3）在满足</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lang w:val="en-US" w:eastAsia="zh-CN"/>
              </w:rPr>
              <w:t>2</w:t>
            </w:r>
            <w:r>
              <w:rPr>
                <w:rFonts w:hint="eastAsia" w:ascii="宋体" w:hAnsi="宋体" w:eastAsia="宋体" w:cs="宋体"/>
                <w:i w:val="0"/>
                <w:iCs w:val="0"/>
                <w:caps w:val="0"/>
                <w:color w:val="0D0D0D"/>
                <w:spacing w:val="0"/>
                <w:sz w:val="24"/>
                <w:szCs w:val="24"/>
                <w:highlight w:val="none"/>
                <w:lang w:eastAsia="zh-CN"/>
              </w:rPr>
              <w:t>）</w:t>
            </w:r>
            <w:r>
              <w:rPr>
                <w:rFonts w:hint="eastAsia" w:ascii="宋体" w:hAnsi="宋体" w:eastAsia="宋体" w:cs="宋体"/>
                <w:i w:val="0"/>
                <w:iCs w:val="0"/>
                <w:caps w:val="0"/>
                <w:color w:val="0D0D0D"/>
                <w:spacing w:val="0"/>
                <w:sz w:val="24"/>
                <w:szCs w:val="24"/>
                <w:highlight w:val="none"/>
              </w:rPr>
              <w:t>的基础上，建立明确的协调机制（含沟通流程、问题处理机制），各环节衔接紧密、逻辑清晰的得</w:t>
            </w:r>
            <w:r>
              <w:rPr>
                <w:rFonts w:hint="eastAsia" w:ascii="宋体" w:hAnsi="宋体" w:eastAsia="宋体" w:cs="宋体"/>
                <w:i w:val="0"/>
                <w:iCs w:val="0"/>
                <w:caps w:val="0"/>
                <w:color w:val="0D0D0D"/>
                <w:spacing w:val="0"/>
                <w:sz w:val="24"/>
                <w:szCs w:val="24"/>
                <w:highlight w:val="none"/>
                <w:lang w:val="en-US" w:eastAsia="zh-CN"/>
              </w:rPr>
              <w:t>3</w:t>
            </w:r>
            <w:r>
              <w:rPr>
                <w:rFonts w:hint="eastAsia" w:ascii="宋体" w:hAnsi="宋体" w:eastAsia="宋体" w:cs="宋体"/>
                <w:i w:val="0"/>
                <w:iCs w:val="0"/>
                <w:caps w:val="0"/>
                <w:color w:val="0D0D0D"/>
                <w:spacing w:val="0"/>
                <w:sz w:val="24"/>
                <w:szCs w:val="24"/>
                <w:highlight w:val="none"/>
              </w:rPr>
              <w:t>分；</w:t>
            </w:r>
          </w:p>
          <w:p w14:paraId="5C41297B">
            <w:pPr>
              <w:pStyle w:val="24"/>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i w:val="0"/>
                <w:iCs w:val="0"/>
                <w:caps w:val="0"/>
                <w:color w:val="0D0D0D"/>
                <w:spacing w:val="0"/>
                <w:sz w:val="24"/>
                <w:szCs w:val="24"/>
                <w:highlight w:val="none"/>
              </w:rPr>
            </w:pPr>
            <w:r>
              <w:rPr>
                <w:rFonts w:hint="eastAsia" w:ascii="宋体" w:hAnsi="宋体" w:eastAsia="宋体" w:cs="宋体"/>
                <w:i w:val="0"/>
                <w:iCs w:val="0"/>
                <w:caps w:val="0"/>
                <w:color w:val="0D0D0D"/>
                <w:spacing w:val="0"/>
                <w:sz w:val="24"/>
                <w:szCs w:val="24"/>
                <w:highlight w:val="none"/>
              </w:rPr>
              <w:t>（4）未提供方案、方案要点缺漏，或方案不符合实质性要求的不得分。</w:t>
            </w:r>
          </w:p>
        </w:tc>
      </w:tr>
    </w:tbl>
    <w:p w14:paraId="26157382">
      <w:pPr>
        <w:pStyle w:val="24"/>
        <w:keepNext w:val="0"/>
        <w:keepLines w:val="0"/>
        <w:pageBreakBefore w:val="0"/>
        <w:widowControl/>
        <w:kinsoku/>
        <w:wordWrap/>
        <w:overflowPunct/>
        <w:topLinePunct w:val="0"/>
        <w:autoSpaceDE/>
        <w:autoSpaceDN/>
        <w:bidi w:val="0"/>
        <w:adjustRightInd/>
        <w:snapToGrid w:val="0"/>
        <w:spacing w:before="157" w:beforeLines="50"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商务部分评分PB 满分为</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879"/>
        <w:gridCol w:w="1033"/>
        <w:gridCol w:w="5415"/>
      </w:tblGrid>
      <w:tr w14:paraId="7033A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trPr>
        <w:tc>
          <w:tcPr>
            <w:tcW w:w="1020" w:type="dxa"/>
            <w:vAlign w:val="center"/>
          </w:tcPr>
          <w:p w14:paraId="214B2BCC">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879" w:type="dxa"/>
            <w:vAlign w:val="center"/>
          </w:tcPr>
          <w:p w14:paraId="0001EF6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1033" w:type="dxa"/>
            <w:vAlign w:val="center"/>
          </w:tcPr>
          <w:p w14:paraId="5022AA48">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是否客观项</w:t>
            </w:r>
          </w:p>
        </w:tc>
        <w:tc>
          <w:tcPr>
            <w:tcW w:w="5415" w:type="dxa"/>
            <w:vAlign w:val="center"/>
          </w:tcPr>
          <w:p w14:paraId="18535A4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描述</w:t>
            </w:r>
          </w:p>
        </w:tc>
      </w:tr>
      <w:tr w14:paraId="4EB81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0" w:type="dxa"/>
            <w:vAlign w:val="center"/>
          </w:tcPr>
          <w:p w14:paraId="6D178BFE">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1.同类项目业绩</w:t>
            </w:r>
          </w:p>
        </w:tc>
        <w:tc>
          <w:tcPr>
            <w:tcW w:w="879" w:type="dxa"/>
            <w:vAlign w:val="center"/>
          </w:tcPr>
          <w:p w14:paraId="458C48A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w:t>
            </w:r>
          </w:p>
        </w:tc>
        <w:tc>
          <w:tcPr>
            <w:tcW w:w="1033" w:type="dxa"/>
            <w:vAlign w:val="center"/>
          </w:tcPr>
          <w:p w14:paraId="6C0E04D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c>
          <w:tcPr>
            <w:tcW w:w="5415" w:type="dxa"/>
            <w:vAlign w:val="center"/>
          </w:tcPr>
          <w:p w14:paraId="1A55907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业绩：</w:t>
            </w:r>
            <w:r>
              <w:rPr>
                <w:rFonts w:hint="eastAsia" w:ascii="宋体" w:hAnsi="宋体" w:eastAsia="宋体" w:cs="宋体"/>
                <w:sz w:val="24"/>
                <w:szCs w:val="24"/>
                <w:highlight w:val="none"/>
                <w:lang w:val="en-US" w:eastAsia="zh-CN"/>
              </w:rPr>
              <w:t>根据供应商所提供的2023年1月1日以来（日期以合同签订时间为准）的同类项目业绩进行评分，每提供1份业绩得1分，满分2分。</w:t>
            </w:r>
          </w:p>
          <w:p w14:paraId="6EEBE16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注：1.同类项目业绩指合同内容包含会议室或类似场所的设备采</w:t>
            </w:r>
            <w:bookmarkStart w:id="44" w:name="_GoBack"/>
            <w:bookmarkEnd w:id="44"/>
            <w:r>
              <w:rPr>
                <w:rFonts w:hint="eastAsia" w:ascii="宋体" w:hAnsi="宋体" w:eastAsia="宋体" w:cs="宋体"/>
                <w:sz w:val="24"/>
                <w:szCs w:val="24"/>
                <w:highlight w:val="none"/>
                <w:lang w:val="en-US" w:eastAsia="zh-CN"/>
              </w:rPr>
              <w:t>购及安装，或包含会议室或类似场所的装修改造。</w:t>
            </w:r>
          </w:p>
          <w:p w14:paraId="4794BE78">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2.须提供该业</w:t>
            </w:r>
            <w:r>
              <w:rPr>
                <w:rFonts w:hint="eastAsia" w:ascii="宋体" w:hAnsi="宋体" w:eastAsia="宋体" w:cs="宋体"/>
                <w:color w:val="auto"/>
                <w:sz w:val="24"/>
                <w:szCs w:val="24"/>
                <w:highlight w:val="none"/>
                <w:lang w:val="en-US" w:eastAsia="zh-CN"/>
              </w:rPr>
              <w:t>绩的①合同文本复印件（须包含采购标的、签订日期及双方签字盖章页）、②合同履约证明材料（以下任意一种即可：合同期内服务费发票复印件（发票金额不低于合同金额的50%）、甲方出具的履约/验收证明材料）。 材料提供不完整或未提供的不得分。</w:t>
            </w:r>
          </w:p>
        </w:tc>
      </w:tr>
      <w:tr w14:paraId="6A1E1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1020" w:type="dxa"/>
            <w:vAlign w:val="center"/>
          </w:tcPr>
          <w:p w14:paraId="2B8E2FC9">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2.综合实力</w:t>
            </w:r>
          </w:p>
        </w:tc>
        <w:tc>
          <w:tcPr>
            <w:tcW w:w="879" w:type="dxa"/>
            <w:vAlign w:val="center"/>
          </w:tcPr>
          <w:p w14:paraId="14637A4C">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w:t>
            </w:r>
          </w:p>
        </w:tc>
        <w:tc>
          <w:tcPr>
            <w:tcW w:w="1033" w:type="dxa"/>
            <w:vAlign w:val="center"/>
          </w:tcPr>
          <w:p w14:paraId="2F3163E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c>
          <w:tcPr>
            <w:tcW w:w="5415" w:type="dxa"/>
            <w:vAlign w:val="center"/>
          </w:tcPr>
          <w:p w14:paraId="27DC4365">
            <w:pPr>
              <w:pStyle w:val="24"/>
              <w:keepNext w:val="0"/>
              <w:keepLines w:val="0"/>
              <w:pageBreakBefore w:val="0"/>
              <w:kinsoku/>
              <w:overflowPunct/>
              <w:topLinePunct w:val="0"/>
              <w:autoSpaceDE/>
              <w:autoSpaceDN/>
              <w:bidi w:val="0"/>
              <w:adjustRightInd/>
              <w:snapToGrid w:val="0"/>
              <w:spacing w:line="240" w:lineRule="auto"/>
              <w:jc w:val="both"/>
              <w:textAlignment w:val="auto"/>
              <w:rPr>
                <w:rFonts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lang w:val="en-US" w:eastAsia="zh-CN"/>
                <w14:textFill>
                  <w14:solidFill>
                    <w14:schemeClr w14:val="tx1"/>
                  </w14:solidFill>
                </w14:textFill>
              </w:rPr>
              <w:t>供应商</w:t>
            </w:r>
            <w:r>
              <w:rPr>
                <w:rFonts w:hint="eastAsia" w:ascii="宋体" w:hAnsi="宋体" w:cs="仿宋"/>
                <w:b/>
                <w:bCs/>
                <w:color w:val="000000" w:themeColor="text1"/>
                <w:sz w:val="24"/>
                <w:szCs w:val="24"/>
                <w:highlight w:val="none"/>
                <w:lang w:val="en-US" w:eastAsia="zh-CN"/>
                <w14:textFill>
                  <w14:solidFill>
                    <w14:schemeClr w14:val="tx1"/>
                  </w14:solidFill>
                </w14:textFill>
              </w:rPr>
              <w:t>或其</w:t>
            </w:r>
            <w:r>
              <w:rPr>
                <w:rFonts w:hint="eastAsia" w:ascii="宋体" w:hAnsi="宋体" w:cs="宋体"/>
                <w:b/>
                <w:bCs/>
                <w:sz w:val="24"/>
                <w:szCs w:val="24"/>
                <w:highlight w:val="none"/>
              </w:rPr>
              <w:t>分包</w:t>
            </w:r>
            <w:r>
              <w:rPr>
                <w:rFonts w:hint="eastAsia" w:ascii="宋体" w:hAnsi="宋体" w:cs="宋体"/>
                <w:b/>
                <w:bCs/>
                <w:sz w:val="24"/>
                <w:szCs w:val="24"/>
                <w:highlight w:val="none"/>
                <w:lang w:val="en-US" w:eastAsia="zh-CN"/>
              </w:rPr>
              <w:t>单位</w:t>
            </w:r>
            <w:r>
              <w:rPr>
                <w:rFonts w:ascii="宋体" w:hAnsi="宋体" w:cs="仿宋"/>
                <w:color w:val="000000" w:themeColor="text1"/>
                <w:sz w:val="24"/>
                <w:szCs w:val="24"/>
                <w:highlight w:val="none"/>
                <w14:textFill>
                  <w14:solidFill>
                    <w14:schemeClr w14:val="tx1"/>
                  </w14:solidFill>
                </w14:textFill>
              </w:rPr>
              <w:t>具有有效期内的电子与智能化工程专业承包二级或以上专业资质的得</w:t>
            </w:r>
            <w:r>
              <w:rPr>
                <w:rFonts w:hint="eastAsia" w:ascii="宋体" w:hAnsi="宋体" w:cs="仿宋"/>
                <w:color w:val="000000" w:themeColor="text1"/>
                <w:sz w:val="24"/>
                <w:szCs w:val="24"/>
                <w:highlight w:val="none"/>
                <w:lang w:val="en-US" w:eastAsia="zh-CN"/>
                <w14:textFill>
                  <w14:solidFill>
                    <w14:schemeClr w14:val="tx1"/>
                  </w14:solidFill>
                </w14:textFill>
              </w:rPr>
              <w:t>2</w:t>
            </w:r>
            <w:r>
              <w:rPr>
                <w:rFonts w:ascii="宋体" w:hAnsi="宋体" w:cs="仿宋"/>
                <w:color w:val="000000" w:themeColor="text1"/>
                <w:sz w:val="24"/>
                <w:szCs w:val="24"/>
                <w:highlight w:val="none"/>
                <w14:textFill>
                  <w14:solidFill>
                    <w14:schemeClr w14:val="tx1"/>
                  </w14:solidFill>
                </w14:textFill>
              </w:rPr>
              <w:t>分。</w:t>
            </w:r>
          </w:p>
          <w:p w14:paraId="0DD7FAB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default" w:ascii="宋体" w:hAnsi="宋体" w:cs="宋体" w:eastAsiaTheme="minorEastAsia"/>
                <w:sz w:val="24"/>
                <w:szCs w:val="24"/>
                <w:highlight w:val="none"/>
                <w:lang w:val="en-US" w:eastAsia="zh-CN"/>
              </w:rPr>
            </w:pPr>
            <w:r>
              <w:rPr>
                <w:rFonts w:hint="eastAsia" w:ascii="宋体" w:hAnsi="宋体" w:cs="仿宋"/>
                <w:color w:val="000000" w:themeColor="text1"/>
                <w:sz w:val="24"/>
                <w:szCs w:val="24"/>
                <w:highlight w:val="none"/>
                <w:lang w:val="en-US" w:eastAsia="zh-CN"/>
                <w14:textFill>
                  <w14:solidFill>
                    <w14:schemeClr w14:val="tx1"/>
                  </w14:solidFill>
                </w14:textFill>
              </w:rPr>
              <w:t>注：</w:t>
            </w:r>
            <w:r>
              <w:rPr>
                <w:rFonts w:ascii="宋体" w:hAnsi="宋体" w:cs="仿宋"/>
                <w:color w:val="000000" w:themeColor="text1"/>
                <w:sz w:val="24"/>
                <w:szCs w:val="24"/>
                <w:highlight w:val="none"/>
                <w14:textFill>
                  <w14:solidFill>
                    <w14:schemeClr w14:val="tx1"/>
                  </w14:solidFill>
                </w14:textFill>
              </w:rPr>
              <w:t>须提供</w:t>
            </w:r>
            <w:r>
              <w:rPr>
                <w:rFonts w:hint="eastAsia" w:ascii="宋体" w:hAnsi="宋体" w:cs="仿宋"/>
                <w:color w:val="000000" w:themeColor="text1"/>
                <w:sz w:val="24"/>
                <w:szCs w:val="24"/>
                <w:highlight w:val="none"/>
                <w:lang w:val="en-US" w:eastAsia="zh-CN"/>
                <w14:textFill>
                  <w14:solidFill>
                    <w14:schemeClr w14:val="tx1"/>
                  </w14:solidFill>
                </w14:textFill>
              </w:rPr>
              <w:t>资质证书</w:t>
            </w:r>
            <w:r>
              <w:rPr>
                <w:rFonts w:ascii="宋体" w:hAnsi="宋体" w:cs="仿宋"/>
                <w:color w:val="000000" w:themeColor="text1"/>
                <w:sz w:val="24"/>
                <w:szCs w:val="24"/>
                <w:highlight w:val="none"/>
                <w14:textFill>
                  <w14:solidFill>
                    <w14:schemeClr w14:val="tx1"/>
                  </w14:solidFill>
                </w14:textFill>
              </w:rPr>
              <w:t>复印件</w:t>
            </w:r>
            <w:r>
              <w:rPr>
                <w:rFonts w:hint="eastAsia" w:ascii="宋体" w:hAnsi="宋体" w:cs="仿宋"/>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lang w:val="en-US" w:eastAsia="zh-CN"/>
              </w:rPr>
              <w:t>证明材料应加盖供应商公章，</w:t>
            </w:r>
            <w:r>
              <w:rPr>
                <w:rFonts w:hint="eastAsia" w:ascii="宋体" w:hAnsi="宋体" w:eastAsia="宋体" w:cs="宋体"/>
                <w:color w:val="auto"/>
                <w:sz w:val="24"/>
                <w:szCs w:val="24"/>
                <w:highlight w:val="none"/>
                <w:lang w:eastAsia="zh-CN"/>
              </w:rPr>
              <w:t>未按要求提供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不得分。若供应商拟将装修部分进行分包，且分包单位具备该项资质的，则须同时提供供应商与该分包单位双方盖章的分包意向协议，且该分包单位的资质须满足采购文件对分包单位的资格要求，未提供或不符合要求的不得分</w:t>
            </w:r>
            <w:r>
              <w:rPr>
                <w:rFonts w:hint="eastAsia" w:ascii="宋体" w:hAnsi="宋体" w:eastAsia="宋体" w:cs="宋体"/>
                <w:color w:val="auto"/>
                <w:sz w:val="24"/>
                <w:szCs w:val="24"/>
                <w:highlight w:val="none"/>
                <w:lang w:val="en-US" w:eastAsia="zh-CN"/>
              </w:rPr>
              <w:t>。</w:t>
            </w:r>
          </w:p>
        </w:tc>
      </w:tr>
      <w:tr w14:paraId="49467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3" w:hRule="atLeast"/>
        </w:trPr>
        <w:tc>
          <w:tcPr>
            <w:tcW w:w="1020" w:type="dxa"/>
            <w:shd w:val="clear" w:color="auto" w:fill="auto"/>
            <w:vAlign w:val="center"/>
          </w:tcPr>
          <w:p w14:paraId="054F5B5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3.保修期承诺</w:t>
            </w:r>
          </w:p>
        </w:tc>
        <w:tc>
          <w:tcPr>
            <w:tcW w:w="879" w:type="dxa"/>
            <w:shd w:val="clear" w:color="auto" w:fill="auto"/>
            <w:vAlign w:val="center"/>
          </w:tcPr>
          <w:p w14:paraId="667872D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033" w:type="dxa"/>
            <w:shd w:val="clear" w:color="auto" w:fill="auto"/>
            <w:vAlign w:val="center"/>
          </w:tcPr>
          <w:p w14:paraId="084A69F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w:t>
            </w:r>
          </w:p>
        </w:tc>
        <w:tc>
          <w:tcPr>
            <w:tcW w:w="5415" w:type="dxa"/>
            <w:shd w:val="clear" w:color="auto" w:fill="auto"/>
            <w:vAlign w:val="center"/>
          </w:tcPr>
          <w:p w14:paraId="4D7378D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投标人承诺本项目所有货物在满足采购文件规定的最低保修期基础上，均额外延长保修期，按下述标准计分：均额外延长半年（含）以上，但不足一年的，得1分；均额外延长一年（含）以上的，得2分。</w:t>
            </w:r>
          </w:p>
          <w:p w14:paraId="1B8C5358">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注：提供保修期承诺函，格式自拟，否则不得分。</w:t>
            </w:r>
          </w:p>
        </w:tc>
      </w:tr>
      <w:tr w14:paraId="27500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0" w:hRule="atLeast"/>
        </w:trPr>
        <w:tc>
          <w:tcPr>
            <w:tcW w:w="1020" w:type="dxa"/>
            <w:shd w:val="clear" w:color="auto" w:fill="auto"/>
            <w:vAlign w:val="center"/>
          </w:tcPr>
          <w:p w14:paraId="4284788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4.售后服务方案</w:t>
            </w:r>
          </w:p>
        </w:tc>
        <w:tc>
          <w:tcPr>
            <w:tcW w:w="879" w:type="dxa"/>
            <w:shd w:val="clear" w:color="auto" w:fill="auto"/>
            <w:vAlign w:val="center"/>
          </w:tcPr>
          <w:p w14:paraId="3EAABC8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1033" w:type="dxa"/>
            <w:shd w:val="clear" w:color="auto" w:fill="auto"/>
            <w:vAlign w:val="center"/>
          </w:tcPr>
          <w:p w14:paraId="7D43617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w:t>
            </w:r>
          </w:p>
        </w:tc>
        <w:tc>
          <w:tcPr>
            <w:tcW w:w="5415" w:type="dxa"/>
            <w:shd w:val="clear" w:color="auto" w:fill="auto"/>
            <w:vAlign w:val="center"/>
          </w:tcPr>
          <w:p w14:paraId="7B5AA63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供应商针对本项目制定售后服务方案（至少包含①售后服务体系、②售后响应时间、③培训方案等要点），由磋商小组进行评分：</w:t>
            </w:r>
          </w:p>
          <w:p w14:paraId="15C699D5">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（1）方案包含的要点齐全，内容与要点相符的得2.6分；</w:t>
            </w:r>
          </w:p>
          <w:p w14:paraId="3AABDD9B">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（2）在满足（1）的基础上，响应时效明确、响应时间合理的得2.8分；</w:t>
            </w:r>
          </w:p>
          <w:p w14:paraId="41C6633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（3）在满足（2）的基础上，售后服务体系及培训方案清晰完整、可操作性强的得3分；</w:t>
            </w:r>
          </w:p>
          <w:p w14:paraId="27EB5774">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（4）未提供方案、或方案要点存在核心项缺漏的不得分。</w:t>
            </w:r>
          </w:p>
        </w:tc>
      </w:tr>
    </w:tbl>
    <w:p w14:paraId="1B8AD96F">
      <w:pPr>
        <w:pStyle w:val="24"/>
        <w:keepNext w:val="0"/>
        <w:keepLines w:val="0"/>
        <w:pageBreakBefore w:val="0"/>
        <w:widowControl/>
        <w:kinsoku/>
        <w:wordWrap/>
        <w:overflowPunct/>
        <w:topLinePunct w:val="0"/>
        <w:autoSpaceDE/>
        <w:autoSpaceDN/>
        <w:bidi w:val="0"/>
        <w:adjustRightInd/>
        <w:snapToGrid w:val="0"/>
        <w:spacing w:before="157" w:beforeLines="50" w:line="360" w:lineRule="auto"/>
        <w:ind w:firstLine="480" w:firstLineChars="200"/>
        <w:textAlignment w:val="auto"/>
        <w:rPr>
          <w:rFonts w:hint="default" w:ascii="宋体" w:hAnsi="宋体" w:eastAsia="宋体" w:cs="宋体"/>
          <w:sz w:val="24"/>
          <w:szCs w:val="24"/>
        </w:rPr>
      </w:pPr>
      <w:r>
        <w:rPr>
          <w:rFonts w:ascii="宋体" w:hAnsi="宋体" w:eastAsia="宋体" w:cs="宋体"/>
          <w:sz w:val="24"/>
          <w:szCs w:val="24"/>
        </w:rPr>
        <w:t>异常低价审查</w:t>
      </w:r>
    </w:p>
    <w:tbl>
      <w:tblPr>
        <w:tblStyle w:val="18"/>
        <w:tblW w:w="8150" w:type="dxa"/>
        <w:tblInd w:w="15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8"/>
        <w:gridCol w:w="7072"/>
      </w:tblGrid>
      <w:tr w14:paraId="4CA34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1078" w:type="dxa"/>
            <w:vAlign w:val="center"/>
          </w:tcPr>
          <w:p w14:paraId="6992F3AB">
            <w:pPr>
              <w:pStyle w:val="24"/>
              <w:jc w:val="center"/>
              <w:rPr>
                <w:rFonts w:hint="default" w:ascii="宋体" w:hAnsi="宋体" w:eastAsia="宋体" w:cs="宋体"/>
                <w:sz w:val="24"/>
                <w:szCs w:val="24"/>
              </w:rPr>
            </w:pPr>
            <w:r>
              <w:rPr>
                <w:rFonts w:ascii="宋体" w:hAnsi="宋体" w:eastAsia="宋体" w:cs="宋体"/>
                <w:sz w:val="24"/>
                <w:szCs w:val="24"/>
              </w:rPr>
              <w:t>项目</w:t>
            </w:r>
          </w:p>
        </w:tc>
        <w:tc>
          <w:tcPr>
            <w:tcW w:w="7072" w:type="dxa"/>
            <w:vAlign w:val="center"/>
          </w:tcPr>
          <w:p w14:paraId="5D1B1750">
            <w:pPr>
              <w:pStyle w:val="24"/>
              <w:jc w:val="center"/>
              <w:rPr>
                <w:rFonts w:hint="default" w:ascii="宋体" w:hAnsi="宋体" w:eastAsia="宋体" w:cs="宋体"/>
                <w:sz w:val="24"/>
                <w:szCs w:val="24"/>
              </w:rPr>
            </w:pPr>
            <w:r>
              <w:rPr>
                <w:rFonts w:ascii="宋体" w:hAnsi="宋体" w:eastAsia="宋体" w:cs="宋体"/>
                <w:sz w:val="24"/>
                <w:szCs w:val="24"/>
              </w:rPr>
              <w:t>描述</w:t>
            </w:r>
          </w:p>
        </w:tc>
      </w:tr>
      <w:tr w14:paraId="2D68F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99" w:hRule="atLeast"/>
        </w:trPr>
        <w:tc>
          <w:tcPr>
            <w:tcW w:w="1078" w:type="dxa"/>
            <w:vAlign w:val="center"/>
          </w:tcPr>
          <w:p w14:paraId="1BFA0B08">
            <w:pPr>
              <w:pStyle w:val="24"/>
              <w:jc w:val="center"/>
              <w:rPr>
                <w:rFonts w:hint="default" w:ascii="宋体" w:hAnsi="宋体" w:eastAsia="宋体" w:cs="宋体"/>
                <w:sz w:val="24"/>
                <w:szCs w:val="24"/>
              </w:rPr>
            </w:pPr>
            <w:r>
              <w:rPr>
                <w:rFonts w:ascii="宋体" w:hAnsi="宋体" w:eastAsia="宋体" w:cs="宋体"/>
                <w:sz w:val="24"/>
                <w:szCs w:val="24"/>
              </w:rPr>
              <w:t>异常低价审查</w:t>
            </w:r>
          </w:p>
        </w:tc>
        <w:tc>
          <w:tcPr>
            <w:tcW w:w="7072" w:type="dxa"/>
            <w:vAlign w:val="center"/>
          </w:tcPr>
          <w:p w14:paraId="71D994F7">
            <w:pPr>
              <w:pStyle w:val="24"/>
              <w:jc w:val="both"/>
              <w:rPr>
                <w:rFonts w:hint="default" w:ascii="宋体" w:hAnsi="宋体" w:eastAsia="宋体" w:cs="宋体"/>
                <w:sz w:val="24"/>
                <w:szCs w:val="24"/>
              </w:rPr>
            </w:pPr>
            <w:r>
              <w:rPr>
                <w:rFonts w:ascii="宋体" w:hAnsi="宋体" w:eastAsia="宋体" w:cs="宋体"/>
                <w:sz w:val="24"/>
                <w:szCs w:val="24"/>
              </w:rPr>
              <w:t xml:space="preserve">根据《财政部关于推动解决政府采购异常低价问题的通知》（财库〔2026〕2号），结合本项目（采购包）实际情况，政府采购评审中出现下列情形之一的，评审委员会应当启动异常低价投标（响应）审查程序： </w:t>
            </w:r>
          </w:p>
          <w:p w14:paraId="662C91AB">
            <w:pPr>
              <w:pStyle w:val="24"/>
              <w:jc w:val="both"/>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响应报价低于全部通过符合性审查供应商响应报价平均值50%的，即响应报价</w:t>
            </w:r>
            <w:r>
              <w:rPr>
                <w:rFonts w:ascii="宋体" w:hAnsi="宋体" w:eastAsia="宋体" w:cs="宋体"/>
                <w:sz w:val="24"/>
                <w:szCs w:val="24"/>
                <w:lang w:eastAsia="zh-CN"/>
              </w:rPr>
              <w:t>＜</w:t>
            </w:r>
            <w:r>
              <w:rPr>
                <w:rFonts w:ascii="宋体" w:hAnsi="宋体" w:eastAsia="宋体" w:cs="宋体"/>
                <w:sz w:val="24"/>
                <w:szCs w:val="24"/>
              </w:rPr>
              <w:t xml:space="preserve">全部通过符合性审查供应商响应报价平均值×50%。 </w:t>
            </w:r>
          </w:p>
          <w:p w14:paraId="7D173AFF">
            <w:pPr>
              <w:pStyle w:val="24"/>
              <w:jc w:val="both"/>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响应报价低于通过符合性审查次低报价供应商响应报价50%的，即响应报价</w:t>
            </w:r>
            <w:r>
              <w:rPr>
                <w:rFonts w:ascii="宋体" w:hAnsi="宋体" w:eastAsia="宋体" w:cs="宋体"/>
                <w:sz w:val="24"/>
                <w:szCs w:val="24"/>
                <w:lang w:eastAsia="zh-CN"/>
              </w:rPr>
              <w:t>＜</w:t>
            </w:r>
            <w:r>
              <w:rPr>
                <w:rFonts w:ascii="宋体" w:hAnsi="宋体" w:eastAsia="宋体" w:cs="宋体"/>
                <w:sz w:val="24"/>
                <w:szCs w:val="24"/>
              </w:rPr>
              <w:t xml:space="preserve">通过符合性审查次低报价供应商响应报价×50%。 </w:t>
            </w:r>
          </w:p>
          <w:p w14:paraId="7ED809B7">
            <w:pPr>
              <w:pStyle w:val="24"/>
              <w:jc w:val="both"/>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 xml:space="preserve">响应报价低于最高限价45%的，即响应报价＜最高限价×45%。 </w:t>
            </w:r>
          </w:p>
          <w:p w14:paraId="1F8AEC32">
            <w:pPr>
              <w:pStyle w:val="24"/>
              <w:jc w:val="both"/>
              <w:rPr>
                <w:rFonts w:hint="default" w:ascii="宋体" w:hAnsi="宋体" w:eastAsia="宋体" w:cs="宋体"/>
                <w:sz w:val="24"/>
                <w:szCs w:val="24"/>
              </w:rPr>
            </w:pPr>
            <w:r>
              <w:rPr>
                <w:rFonts w:ascii="宋体" w:hAnsi="宋体" w:eastAsia="宋体" w:cs="宋体"/>
                <w:sz w:val="24"/>
                <w:szCs w:val="24"/>
                <w:lang w:eastAsia="zh-CN"/>
              </w:rPr>
              <w:t>4.</w:t>
            </w:r>
            <w:r>
              <w:rPr>
                <w:rFonts w:ascii="宋体" w:hAnsi="宋体" w:eastAsia="宋体" w:cs="宋体"/>
                <w:sz w:val="24"/>
                <w:szCs w:val="24"/>
              </w:rPr>
              <w:t>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00D3D24">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7EDE42">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12B5C48">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83D641">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异常低价投标（响应）审查的启动原因、审查意见和审查结果应当在评审报告中记录，并随供应商提供的相关书面说明及证明材料，以及评审委员会有关互联网浏览、查询历史一并归档。</w:t>
      </w:r>
    </w:p>
    <w:p w14:paraId="2A0C8FC2">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（4）成交候选供应商排列规则顺序和并列相同时的处理约定如下：</w:t>
      </w:r>
    </w:p>
    <w:p w14:paraId="7854E408">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a.成交候选供应商按照综合评审总得分（FA）由高到低顺序排列推荐。</w:t>
      </w:r>
    </w:p>
    <w:p w14:paraId="2424F2CD">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b.综合评审总得分（FA）相同的，按照经评审最后磋商报价（即经采购优惠政策进行价格扣除后的最后报价）由低到高顺序推荐。</w:t>
      </w:r>
    </w:p>
    <w:p w14:paraId="552E1600">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c.综合评审总得分（FA）且经评审最后磋商报价（即经采购优惠政策进行价格扣除后的最后报价）仍然相同的，按照技术指标优劣顺序推荐。</w:t>
      </w:r>
    </w:p>
    <w:p w14:paraId="5535DF1A">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d.经前述顺序处理仍然并列相同的，则通过随机抽取方式确定优先顺序推荐。</w:t>
      </w:r>
    </w:p>
    <w:p w14:paraId="44A80CC2">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四、评审报告</w:t>
      </w:r>
    </w:p>
    <w:p w14:paraId="0F481F2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4.1磋商小组完成评审后，应当编写评审报告并提交给采购人。</w:t>
      </w:r>
    </w:p>
    <w:p w14:paraId="4AB2F60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14:paraId="6C96909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w:t>
      </w:r>
    </w:p>
    <w:p w14:paraId="1908C32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（二）响应文件开启日期和地点；</w:t>
      </w:r>
    </w:p>
    <w:p w14:paraId="431C62D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（三）获取磋商文件的供应商名单和磋商小组成员名单；</w:t>
      </w:r>
    </w:p>
    <w:p w14:paraId="235FA24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（四）评审情况记录和说明，包括对供应商的资格审查情况、供应商响应文件评审情况、磋商情况、报价情况等；</w:t>
      </w:r>
    </w:p>
    <w:p w14:paraId="624B01F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（五）提出的成交候选供应商的排序名单及理由。</w:t>
      </w:r>
    </w:p>
    <w:p w14:paraId="25B036B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F8CE5C">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五、其他规定</w:t>
      </w:r>
    </w:p>
    <w:p w14:paraId="745A89C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5.1其他规定</w:t>
      </w:r>
    </w:p>
    <w:p w14:paraId="3653153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14:paraId="1472611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14:paraId="6977855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5.1.3若供应商有任何试图干扰具体评审事务，影响磋商小组独立履行职责的行为，其响应无效且不予退还磋商保证金或通过保函进行索赔。情节严重的，由财政部门列入不良行为记录。</w:t>
      </w:r>
    </w:p>
    <w:p w14:paraId="2F5FD5C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5.1.4根据采购项目的特点和需要，需要加以详细说明的其他磋商程序规定、要求等内容：无</w:t>
      </w:r>
    </w:p>
    <w:p w14:paraId="0B0F5BF1">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4" w:name="_Toc24179"/>
      <w:r>
        <w:rPr>
          <w:rFonts w:hint="eastAsia" w:ascii="宋体" w:hAnsi="宋体" w:eastAsia="宋体" w:cs="宋体"/>
          <w:b/>
          <w:sz w:val="24"/>
          <w:szCs w:val="24"/>
        </w:rPr>
        <w:t>第2节 竞争性磋商须知</w:t>
      </w:r>
      <w:bookmarkEnd w:id="4"/>
    </w:p>
    <w:p w14:paraId="1912964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一、总则</w:t>
      </w:r>
    </w:p>
    <w:p w14:paraId="0670C3B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1.适用范围：</w:t>
      </w:r>
    </w:p>
    <w:p w14:paraId="79E45CD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1.1适用于磋商文件载明项目的采购活动（以下简称：“本次采购活动”）。</w:t>
      </w:r>
    </w:p>
    <w:p w14:paraId="5B4FF4E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2.定义及要求：</w:t>
      </w:r>
    </w:p>
    <w:p w14:paraId="1593005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2.1“采购标的”指磋商文件载明的需要采购的货物、服务、工程。</w:t>
      </w:r>
    </w:p>
    <w:p w14:paraId="5C41D1E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2.2“采购人”指本次采购项目的买方、或业主方、或甲方，具体见磋商文件第一章；“采购代理机构”系指接受采购人委托，组织开展竞争性磋商采购活动的代理机构，具体见磋商文件第一章。</w:t>
      </w:r>
    </w:p>
    <w:p w14:paraId="089D65E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2.3“潜在供应商”按照磋商文件第一章规定进行获取文件，且有意向参加本项目响应磋商的供应商。</w:t>
      </w:r>
    </w:p>
    <w:p w14:paraId="7BAA62A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2.4“供应商”指按照磋商文件第一章规定进行获取文件，且已经提交响应文件的法人或其他组织或自然人。只有适合自然人参与和承接的采购项目，供应商才可以是自然人。</w:t>
      </w:r>
    </w:p>
    <w:p w14:paraId="518B650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14:paraId="14870DB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14:paraId="47C524A8">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3.合格的供应商：</w:t>
      </w:r>
    </w:p>
    <w:p w14:paraId="65A9476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3.1一般规定</w:t>
      </w:r>
    </w:p>
    <w:p w14:paraId="62CE48BE">
      <w:pPr>
        <w:pStyle w:val="24"/>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w:t>
      </w:r>
      <w:r>
        <w:rPr>
          <w:rFonts w:asciiTheme="minorEastAsia" w:hAnsiTheme="minorEastAsia" w:cstheme="minorEastAsia"/>
          <w:sz w:val="24"/>
          <w:szCs w:val="24"/>
          <w:highlight w:val="none"/>
        </w:rPr>
        <w:t>政府采购法及实施条例、政府采购非招标采购方式管理办法及采购文件的规定外</w:t>
      </w:r>
      <w:r>
        <w:rPr>
          <w:rFonts w:hint="eastAsia" w:ascii="宋体" w:hAnsi="宋体" w:eastAsia="宋体" w:cs="宋体"/>
          <w:sz w:val="24"/>
          <w:szCs w:val="24"/>
        </w:rPr>
        <w:t>，</w:t>
      </w:r>
      <w:r>
        <w:rPr>
          <w:rFonts w:asciiTheme="minorEastAsia" w:hAnsiTheme="minorEastAsia" w:cstheme="minorEastAsia"/>
          <w:sz w:val="24"/>
          <w:szCs w:val="24"/>
          <w:highlight w:val="none"/>
        </w:rPr>
        <w:t>还应遵守</w:t>
      </w:r>
      <w:r>
        <w:rPr>
          <w:rFonts w:asciiTheme="minorEastAsia" w:hAnsiTheme="minorEastAsia" w:cstheme="minorEastAsia"/>
          <w:sz w:val="24"/>
          <w:szCs w:val="24"/>
          <w:highlight w:val="none"/>
          <w:lang w:eastAsia="zh-CN"/>
        </w:rPr>
        <w:t>国家</w:t>
      </w:r>
      <w:r>
        <w:rPr>
          <w:rFonts w:asciiTheme="minorEastAsia" w:hAnsiTheme="minorEastAsia" w:cstheme="minorEastAsia"/>
          <w:sz w:val="24"/>
          <w:szCs w:val="24"/>
          <w:highlight w:val="none"/>
        </w:rPr>
        <w:t>有关法律、法规和规章的强制性规定</w:t>
      </w:r>
      <w:r>
        <w:rPr>
          <w:rFonts w:hint="eastAsia" w:ascii="宋体" w:hAnsi="宋体" w:eastAsia="宋体" w:cs="宋体"/>
          <w:sz w:val="24"/>
          <w:szCs w:val="24"/>
        </w:rPr>
        <w:t>。。</w:t>
      </w:r>
    </w:p>
    <w:p w14:paraId="71B7A4D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供应商对提供供应商资格承诺函及所承诺事项的真实性、合法性及有效性负责，并已知晓所提供资格承诺函内容不实的，可能涉嫌“提供虚假材料谋取中标成交”违法情形。经调查属实的，经调查属实的，</w:t>
      </w:r>
      <w:r>
        <w:rPr>
          <w:rFonts w:asciiTheme="minorEastAsia" w:hAnsiTheme="minorEastAsia" w:cstheme="minorEastAsia"/>
          <w:sz w:val="24"/>
          <w:szCs w:val="24"/>
          <w:highlight w:val="none"/>
          <w:lang w:eastAsia="zh-CN"/>
        </w:rPr>
        <w:t>采购人将报</w:t>
      </w:r>
      <w:r>
        <w:rPr>
          <w:rFonts w:hint="eastAsia" w:ascii="宋体" w:hAnsi="宋体" w:eastAsia="宋体" w:cs="宋体"/>
          <w:sz w:val="24"/>
          <w:szCs w:val="24"/>
        </w:rPr>
        <w:t>行政监管部门处理。</w:t>
      </w:r>
    </w:p>
    <w:p w14:paraId="02C6FD5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14:paraId="5419211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3.1.3列入失信被执行人、重大税收违法案件当事人名单、政府采购严重违法失信行为记录名单及其他不符合《中华人民共和国政府采购法》第二十二条规定条件的供应商，不得参加采购活动。</w:t>
      </w:r>
    </w:p>
    <w:p w14:paraId="5A73E1E1">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供应商有责任检查自身情况，在响应文件中对是否违反以上一般规定做出如实声明，否则其响应文件将被否决。</w:t>
      </w:r>
    </w:p>
    <w:p w14:paraId="2AD3550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3.2特别规定</w:t>
      </w:r>
    </w:p>
    <w:p w14:paraId="5091E46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3.2.1供应商的资格要求：详见竞争性磋商须知前附表第1项。</w:t>
      </w:r>
    </w:p>
    <w:p w14:paraId="6DC1DAA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3.2.2是否接受联合体形式的响应磋商：详见竞争性磋商须知前附表第2项。若接受联合体形式且供应商为联合体，则联合体各方除了应遵守本章第3.1条规定外，还应遵守下列规定：</w:t>
      </w:r>
    </w:p>
    <w:p w14:paraId="2F44C4D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（1）联合体各方应提交联合体协议，联合体协议应符合磋商文件规定。</w:t>
      </w:r>
    </w:p>
    <w:p w14:paraId="7646603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（2）联合体各方不得再单独参加或与其他供应商另外组成联合体参加同一合同项下的响应磋商。</w:t>
      </w:r>
    </w:p>
    <w:p w14:paraId="5E07FD4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（3）联合体各方应共同与采购人签订采购合同，就采购合同约定的事项对采购人承担连带责任。</w:t>
      </w:r>
    </w:p>
    <w:p w14:paraId="6F2EAF0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922543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14:paraId="2C251F3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14:paraId="21B9D16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w:t>
      </w:r>
      <w:r>
        <w:rPr>
          <w:rFonts w:hint="eastAsia" w:ascii="宋体" w:hAnsi="宋体" w:eastAsia="宋体" w:cs="宋体"/>
          <w:sz w:val="24"/>
          <w:szCs w:val="24"/>
          <w:lang w:eastAsia="zh-CN"/>
        </w:rPr>
        <w:t>采购</w:t>
      </w:r>
      <w:r>
        <w:rPr>
          <w:rFonts w:hint="eastAsia" w:ascii="宋体" w:hAnsi="宋体" w:eastAsia="宋体" w:cs="宋体"/>
          <w:sz w:val="24"/>
          <w:szCs w:val="24"/>
        </w:rPr>
        <w:t>活动。</w:t>
      </w:r>
    </w:p>
    <w:p w14:paraId="23BE2F01">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4.参与竞争性磋商费用：</w:t>
      </w:r>
    </w:p>
    <w:p w14:paraId="209A5B2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4.1除法律法规或采购文件另有规定之外，供应商应自行承担其准备与参加竞争性磋商所涉及的一切费用。</w:t>
      </w:r>
    </w:p>
    <w:p w14:paraId="57DB70C2">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二、竞争性磋商文件</w:t>
      </w:r>
    </w:p>
    <w:p w14:paraId="5920E374">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5.竞争性磋商文件的组成：</w:t>
      </w:r>
    </w:p>
    <w:p w14:paraId="34E9CDA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5.1竞争性磋商文件由下述部分组成：</w:t>
      </w:r>
    </w:p>
    <w:p w14:paraId="2DEC3F5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14:paraId="3B0A6FB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第二章 竞争性磋商须知</w:t>
      </w:r>
    </w:p>
    <w:p w14:paraId="74C0A53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第三章 采购内容及要求</w:t>
      </w:r>
    </w:p>
    <w:p w14:paraId="7F6ECD4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第四章 合同主要条款及格式</w:t>
      </w:r>
    </w:p>
    <w:p w14:paraId="0ECAA9F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第五章 首次响应文件格式</w:t>
      </w:r>
    </w:p>
    <w:p w14:paraId="3E8BBD1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5.2除上述内容以外，采购人、采购代理机构或者磋商小组在采购过程期间对磋商文件所作的澄清、修改或补充，均构成磋商文件的组成部分，对采购人和供应商具有约束力。</w:t>
      </w:r>
    </w:p>
    <w:p w14:paraId="3C27072B">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6.竞争性磋商文件的澄清、补充、修改及现场考察等：</w:t>
      </w:r>
    </w:p>
    <w:p w14:paraId="0AC3CED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7C8A191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5184D17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6.3采购人、采购代理机构可以视采购项目的具体情况，组织供应商进行现场考察或召开磋商前答疑会，是否组织现场考察或召开磋商前答疑会详见竞争性磋商须知前附表第3项。</w:t>
      </w:r>
    </w:p>
    <w:p w14:paraId="47C27E4A">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三、响应文件编制</w:t>
      </w:r>
    </w:p>
    <w:p w14:paraId="50841E40">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7.应标要求</w:t>
      </w:r>
    </w:p>
    <w:p w14:paraId="5B1D57D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F31DB4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7.2供应商代表在同一个合同项下只能接受一个供应商的委托参加响应磋商，否则其响应文件将被否决。</w:t>
      </w:r>
    </w:p>
    <w:p w14:paraId="16A743A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7.3供应商应仔细阅读磋商文件的所有内容和要求，按磋商文件的规定提供响应文件，并对其所提供的全部资料、承诺和声明的真实性、合法性和准确性负责。</w:t>
      </w:r>
    </w:p>
    <w:p w14:paraId="4012729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7.4除非竞争性磋商须知前附表另有规定外，供应商提供的响应文件应使用中文文本，若有不同文字文本，以中文文本为准。</w:t>
      </w:r>
    </w:p>
    <w:p w14:paraId="7005BE2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6A71ED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7.6除非竞争性磋商须知前附表另有规定外，供应商承诺的报价应以人民币进行报价，合同实施结算时亦以人民币支付；所有计量均采用中华人民共和国法定计量单位。</w:t>
      </w:r>
    </w:p>
    <w:p w14:paraId="176A3279">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8.首次响应文件的组成：</w:t>
      </w:r>
    </w:p>
    <w:p w14:paraId="4950E6A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14:paraId="5E46F1F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1312211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报价一览表</w:t>
      </w:r>
      <w:r>
        <w:rPr>
          <w:rFonts w:hint="eastAsia" w:ascii="宋体" w:hAnsi="宋体" w:eastAsia="宋体" w:cs="宋体"/>
          <w:sz w:val="24"/>
          <w:szCs w:val="24"/>
        </w:rPr>
        <w:t>（含</w:t>
      </w:r>
      <w:r>
        <w:rPr>
          <w:rFonts w:hint="eastAsia" w:ascii="宋体" w:hAnsi="宋体" w:eastAsia="宋体" w:cs="宋体"/>
          <w:sz w:val="24"/>
          <w:szCs w:val="24"/>
          <w:lang w:eastAsia="zh-CN"/>
        </w:rPr>
        <w:t>响应报价明细表</w:t>
      </w:r>
      <w:r>
        <w:rPr>
          <w:rFonts w:hint="eastAsia" w:ascii="宋体" w:hAnsi="宋体" w:eastAsia="宋体" w:cs="宋体"/>
          <w:sz w:val="24"/>
          <w:szCs w:val="24"/>
        </w:rPr>
        <w:t>）</w:t>
      </w:r>
    </w:p>
    <w:p w14:paraId="220A743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14:paraId="33ACEB6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（4）磋商保证金凭证</w:t>
      </w:r>
    </w:p>
    <w:p w14:paraId="68EFB04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14:paraId="54FA6B6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50D906B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（7）供应商提交的其他资料</w:t>
      </w:r>
    </w:p>
    <w:p w14:paraId="06F4ADB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14:paraId="38454E9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9.响应文件有效期：</w:t>
      </w:r>
    </w:p>
    <w:p w14:paraId="5D4FF2D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9.1响应文件有效期见竞争性磋商须知前附表第4项，响应文件承诺的有效期不得少于磋商文件载明的有效期，否则其响应文件将被否决。</w:t>
      </w:r>
    </w:p>
    <w:p w14:paraId="5EA3343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C95A47B">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10.磋商保证金：</w:t>
      </w:r>
    </w:p>
    <w:p w14:paraId="7D536E9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0033A0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4119D5B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10.1.2供应商以保函</w:t>
      </w:r>
      <w:r>
        <w:rPr>
          <w:rFonts w:hint="eastAsia" w:ascii="宋体" w:hAnsi="宋体" w:eastAsia="宋体" w:cs="宋体"/>
          <w:sz w:val="24"/>
          <w:szCs w:val="24"/>
          <w:lang w:val="en-US" w:eastAsia="zh-CN"/>
        </w:rPr>
        <w:t>等非现金</w:t>
      </w:r>
      <w:r>
        <w:rPr>
          <w:rFonts w:hint="eastAsia" w:ascii="宋体" w:hAnsi="宋体" w:eastAsia="宋体" w:cs="宋体"/>
          <w:sz w:val="24"/>
          <w:szCs w:val="24"/>
        </w:rPr>
        <w:t>形式提交磋商保证金的，</w:t>
      </w:r>
      <w:r>
        <w:rPr>
          <w:rFonts w:hint="eastAsia" w:ascii="宋体" w:hAnsi="宋体" w:eastAsia="宋体" w:cs="宋体"/>
          <w:sz w:val="24"/>
          <w:szCs w:val="24"/>
          <w:lang w:val="en-US" w:eastAsia="zh-CN"/>
        </w:rPr>
        <w:t>应</w:t>
      </w:r>
      <w:r>
        <w:rPr>
          <w:rFonts w:hint="eastAsia" w:ascii="宋体" w:hAnsi="宋体" w:eastAsia="宋体" w:cs="宋体"/>
          <w:sz w:val="24"/>
          <w:szCs w:val="24"/>
        </w:rPr>
        <w:t>在磋商文件载明的首次响应文件递交截止时间前将保函</w:t>
      </w:r>
      <w:r>
        <w:rPr>
          <w:rFonts w:hint="eastAsia" w:ascii="宋体" w:hAnsi="宋体" w:eastAsia="宋体" w:cs="宋体"/>
          <w:sz w:val="24"/>
          <w:szCs w:val="24"/>
          <w:lang w:val="en-US" w:eastAsia="zh-CN"/>
        </w:rPr>
        <w:t>原件提交至代理机构</w:t>
      </w:r>
      <w:r>
        <w:rPr>
          <w:rFonts w:hint="eastAsia" w:ascii="宋体" w:hAnsi="宋体" w:eastAsia="宋体" w:cs="宋体"/>
          <w:sz w:val="24"/>
          <w:szCs w:val="24"/>
        </w:rPr>
        <w:t>，否则视为未提交磋商保证金。保函的有效期应等于或长于响应文件承诺的有效期，否则其响应文件将被否决。</w:t>
      </w:r>
    </w:p>
    <w:p w14:paraId="6570765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10.1.3其他形式： 无</w:t>
      </w:r>
    </w:p>
    <w:p w14:paraId="31C983F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10.2磋商保证金为响应文件的重要组成部分之一。磋商保证金用于保护本次磋商活动免受供应商的违约或失信行为而引起的风险。未按规定提交磋商保证金的，其响应文件将被否决。</w:t>
      </w:r>
    </w:p>
    <w:p w14:paraId="0F8D7B1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10.3磋商保证金退还：</w:t>
      </w:r>
    </w:p>
    <w:p w14:paraId="6890D89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449C8D8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5524C1F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10.4如果供应商发生以下任何一种情况时，其磋商保证金将被不予退还或通过保函进行索赔：</w:t>
      </w:r>
    </w:p>
    <w:p w14:paraId="21F045E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0404112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6F06F31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(3)除因不可抗力或磋商文件认可的情形以外，成交人不与采购人签订合同的；</w:t>
      </w:r>
    </w:p>
    <w:p w14:paraId="40B9925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772ECDB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(5)供应商在提交最后报价后要求退出磋商的；</w:t>
      </w:r>
    </w:p>
    <w:p w14:paraId="5246487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(6)供应商假借以他人名义参加磋商或者以其他方式弄虚作假，骗取成交；</w:t>
      </w:r>
    </w:p>
    <w:p w14:paraId="5138436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(7)国家法律法规以及磋商文件中规定的其他磋商保证金不予退还的情形。</w:t>
      </w:r>
    </w:p>
    <w:p w14:paraId="205946C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上述不予退还磋商保证金的情况不能抵偿给采购人或采购代理机构造成损失的，供应商还要承担赔偿责任。</w:t>
      </w:r>
    </w:p>
    <w:p w14:paraId="53173D2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11.响应文件基本编制要求：</w:t>
      </w:r>
    </w:p>
    <w:p w14:paraId="72A0D7E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AD4FB5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11.2响应文件应由供应商代表签字并加盖公章。供应商代表如果不是竞争性磋商须知中定义的“单位负责人”，则其响应文件中还必须提供“单位负责人授权书”。</w:t>
      </w:r>
    </w:p>
    <w:p w14:paraId="165AD9E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14:paraId="393AD15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33E38C2A">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12.纸质响应文件的密封、标识、签署和提交</w:t>
      </w:r>
    </w:p>
    <w:p w14:paraId="3CF87D4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w:t>
      </w:r>
      <w:r>
        <w:rPr>
          <w:rFonts w:hint="eastAsia" w:ascii="宋体" w:hAnsi="宋体" w:eastAsia="宋体" w:cs="宋体"/>
          <w:b/>
          <w:bCs/>
          <w:sz w:val="24"/>
          <w:szCs w:val="24"/>
        </w:rPr>
        <w:t>于</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之前（指首次响应文件递交截止日期及时间）不准启封响应文件</w:t>
      </w:r>
      <w:r>
        <w:rPr>
          <w:rFonts w:hint="eastAsia" w:ascii="宋体" w:hAnsi="宋体" w:eastAsia="宋体" w:cs="宋体"/>
          <w:sz w:val="24"/>
          <w:szCs w:val="24"/>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83A279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36FDFBB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12AEB2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3E2DC70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7AD76B3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四、竞争性磋商</w:t>
      </w:r>
    </w:p>
    <w:p w14:paraId="2F1F04C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13.评审和磋商基本准则</w:t>
      </w:r>
    </w:p>
    <w:p w14:paraId="3CDE5AE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13.1对所有供应商的评审和磋商，都采用相同的程序和标准。</w:t>
      </w:r>
    </w:p>
    <w:p w14:paraId="2762A83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13.2磋商及评审过程将严格按照磋商文件的要求和条件进行，磋商小组将根据供应商的响应文件，按磋商文件规定的磋商程序及评审的标准和方法进行评审、磋商，并推荐成交候选人。</w:t>
      </w:r>
    </w:p>
    <w:p w14:paraId="2F0E2D79">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14.磋商程序以及评审标准和方法</w:t>
      </w:r>
    </w:p>
    <w:p w14:paraId="3F43AD9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14.1采购人将根据项目的特点依法组建磋商小组。磋商小组将根据磋商文件规定的程序、评审标准和方法等内容对供应商进行评审、磋商。</w:t>
      </w:r>
    </w:p>
    <w:p w14:paraId="0500BA3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C005B2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14.2.1供应商有下列情况之一者，其提交的响应文件将被视为未实质性响应磋商文件要求，磋商小组将否决其响应文件，按无效处理：</w:t>
      </w:r>
    </w:p>
    <w:p w14:paraId="3F90C6A6">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1705"/>
        <w:gridCol w:w="5813"/>
      </w:tblGrid>
      <w:tr w14:paraId="2DD6D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7" w:hRule="atLeast"/>
        </w:trPr>
        <w:tc>
          <w:tcPr>
            <w:tcW w:w="1038" w:type="dxa"/>
            <w:vAlign w:val="center"/>
          </w:tcPr>
          <w:p w14:paraId="6A67AE8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782" w:type="dxa"/>
            <w:vAlign w:val="center"/>
          </w:tcPr>
          <w:p w14:paraId="5C4EAA2E">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6100" w:type="dxa"/>
            <w:vAlign w:val="center"/>
          </w:tcPr>
          <w:p w14:paraId="352E908C">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4E157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trPr>
        <w:tc>
          <w:tcPr>
            <w:tcW w:w="1038" w:type="dxa"/>
            <w:vAlign w:val="center"/>
          </w:tcPr>
          <w:p w14:paraId="3031779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82" w:type="dxa"/>
            <w:vAlign w:val="center"/>
          </w:tcPr>
          <w:p w14:paraId="18C126A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6100" w:type="dxa"/>
            <w:vAlign w:val="center"/>
          </w:tcPr>
          <w:p w14:paraId="7A0A681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14:paraId="77FBF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1" w:hRule="atLeast"/>
        </w:trPr>
        <w:tc>
          <w:tcPr>
            <w:tcW w:w="1038" w:type="dxa"/>
            <w:vAlign w:val="center"/>
          </w:tcPr>
          <w:p w14:paraId="2FEA9713">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782" w:type="dxa"/>
            <w:vAlign w:val="center"/>
          </w:tcPr>
          <w:p w14:paraId="080C123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6100" w:type="dxa"/>
            <w:vAlign w:val="center"/>
          </w:tcPr>
          <w:p w14:paraId="1C95150E">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响应文件未按磋商文件规定由供应商代表签字，或未按磋商文件规定加盖供应商单位公章的；或供应商代表未获得有效授权的；</w:t>
            </w:r>
          </w:p>
        </w:tc>
      </w:tr>
      <w:tr w14:paraId="3F74D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 w:hRule="atLeast"/>
        </w:trPr>
        <w:tc>
          <w:tcPr>
            <w:tcW w:w="1038" w:type="dxa"/>
            <w:vAlign w:val="center"/>
          </w:tcPr>
          <w:p w14:paraId="7118A55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782" w:type="dxa"/>
            <w:vAlign w:val="center"/>
          </w:tcPr>
          <w:p w14:paraId="0E9F133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6100" w:type="dxa"/>
            <w:vAlign w:val="center"/>
          </w:tcPr>
          <w:p w14:paraId="455A1A8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供应商未按磋商文件规定提交磋商保证金的；</w:t>
            </w:r>
          </w:p>
        </w:tc>
      </w:tr>
      <w:tr w14:paraId="27FDE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1038" w:type="dxa"/>
            <w:vAlign w:val="center"/>
          </w:tcPr>
          <w:p w14:paraId="0A581A1F">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782" w:type="dxa"/>
            <w:vAlign w:val="center"/>
          </w:tcPr>
          <w:p w14:paraId="2A9A316A">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情形4</w:t>
            </w:r>
          </w:p>
        </w:tc>
        <w:tc>
          <w:tcPr>
            <w:tcW w:w="6100" w:type="dxa"/>
            <w:vAlign w:val="center"/>
          </w:tcPr>
          <w:p w14:paraId="2D851387">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响应文件有效期不满足磋商文件要求的；</w:t>
            </w:r>
          </w:p>
        </w:tc>
      </w:tr>
      <w:tr w14:paraId="1C85D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3" w:hRule="atLeast"/>
        </w:trPr>
        <w:tc>
          <w:tcPr>
            <w:tcW w:w="1038" w:type="dxa"/>
            <w:vAlign w:val="center"/>
          </w:tcPr>
          <w:p w14:paraId="1E0082D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782" w:type="dxa"/>
            <w:vAlign w:val="center"/>
          </w:tcPr>
          <w:p w14:paraId="1DE8A6E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情形5</w:t>
            </w:r>
          </w:p>
        </w:tc>
        <w:tc>
          <w:tcPr>
            <w:tcW w:w="6100" w:type="dxa"/>
            <w:vAlign w:val="center"/>
          </w:tcPr>
          <w:p w14:paraId="0382E862">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16D2A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 w:hRule="atLeast"/>
        </w:trPr>
        <w:tc>
          <w:tcPr>
            <w:tcW w:w="1038" w:type="dxa"/>
            <w:vAlign w:val="center"/>
          </w:tcPr>
          <w:p w14:paraId="62D17108">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782" w:type="dxa"/>
            <w:vAlign w:val="center"/>
          </w:tcPr>
          <w:p w14:paraId="6DC439B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情形6</w:t>
            </w:r>
          </w:p>
        </w:tc>
        <w:tc>
          <w:tcPr>
            <w:tcW w:w="6100" w:type="dxa"/>
            <w:vAlign w:val="center"/>
          </w:tcPr>
          <w:p w14:paraId="4459983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14:paraId="420A0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038" w:type="dxa"/>
            <w:vAlign w:val="center"/>
          </w:tcPr>
          <w:p w14:paraId="3514F45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782" w:type="dxa"/>
            <w:vAlign w:val="center"/>
          </w:tcPr>
          <w:p w14:paraId="60FA533E">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情形7</w:t>
            </w:r>
          </w:p>
        </w:tc>
        <w:tc>
          <w:tcPr>
            <w:tcW w:w="6100" w:type="dxa"/>
            <w:vAlign w:val="center"/>
          </w:tcPr>
          <w:p w14:paraId="7666A0E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不符合磋商文件中规定的其它实质性条款（比如：报价超过了磋商文件规定的最高限价</w:t>
            </w:r>
            <w:r>
              <w:rPr>
                <w:rFonts w:hint="eastAsia" w:ascii="宋体" w:hAnsi="宋体" w:eastAsia="宋体" w:cs="宋体"/>
                <w:sz w:val="24"/>
                <w:szCs w:val="24"/>
                <w:highlight w:val="none"/>
                <w:lang w:eastAsia="zh-CN"/>
              </w:rPr>
              <w:t>、</w:t>
            </w:r>
            <w:r>
              <w:rPr>
                <w:rFonts w:hint="eastAsia" w:ascii="宋体" w:hAnsi="宋体"/>
                <w:sz w:val="24"/>
                <w:szCs w:val="22"/>
                <w:highlight w:val="none"/>
              </w:rPr>
              <w:t>供应商未按采购文件</w:t>
            </w:r>
            <w:r>
              <w:rPr>
                <w:rFonts w:hint="eastAsia" w:ascii="宋体" w:hAnsi="宋体"/>
                <w:sz w:val="24"/>
                <w:szCs w:val="22"/>
                <w:highlight w:val="none"/>
                <w:lang w:val="en-US" w:eastAsia="zh-CN"/>
              </w:rPr>
              <w:t>规定的格式提交《响应材料真实性承诺书》</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tc>
      </w:tr>
    </w:tbl>
    <w:p w14:paraId="38F37B1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14.2.2其他情形</w:t>
      </w:r>
    </w:p>
    <w:p w14:paraId="36F21DF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477FFA91">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2"/>
        <w:gridCol w:w="6090"/>
      </w:tblGrid>
      <w:tr w14:paraId="61665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7" w:hRule="atLeast"/>
        </w:trPr>
        <w:tc>
          <w:tcPr>
            <w:tcW w:w="2542" w:type="dxa"/>
            <w:vAlign w:val="center"/>
          </w:tcPr>
          <w:p w14:paraId="78F2600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378" w:type="dxa"/>
            <w:vAlign w:val="center"/>
          </w:tcPr>
          <w:p w14:paraId="1608BD3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440D8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9" w:hRule="atLeast"/>
        </w:trPr>
        <w:tc>
          <w:tcPr>
            <w:tcW w:w="2542" w:type="dxa"/>
            <w:vAlign w:val="center"/>
          </w:tcPr>
          <w:p w14:paraId="256D53A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6378" w:type="dxa"/>
            <w:vAlign w:val="center"/>
          </w:tcPr>
          <w:p w14:paraId="217D083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磋商文件第三章“</w:t>
            </w:r>
            <w:r>
              <w:rPr>
                <w:rFonts w:hint="eastAsia" w:ascii="宋体" w:hAnsi="宋体" w:eastAsia="宋体" w:cs="宋体"/>
                <w:sz w:val="24"/>
                <w:szCs w:val="24"/>
                <w:lang w:val="en-US" w:eastAsia="zh-CN"/>
              </w:rPr>
              <w:t>二、技术和服务要求</w:t>
            </w:r>
            <w:r>
              <w:rPr>
                <w:rFonts w:hint="eastAsia" w:ascii="宋体" w:hAnsi="宋体" w:eastAsia="宋体" w:cs="宋体"/>
                <w:sz w:val="24"/>
                <w:szCs w:val="24"/>
              </w:rPr>
              <w:t>”</w:t>
            </w:r>
            <w:r>
              <w:rPr>
                <w:rFonts w:hint="eastAsia" w:ascii="宋体" w:hAnsi="宋体" w:eastAsia="宋体" w:cs="宋体"/>
                <w:sz w:val="24"/>
                <w:szCs w:val="24"/>
                <w:lang w:val="en-US" w:eastAsia="zh-CN"/>
              </w:rPr>
              <w:t>中</w:t>
            </w:r>
            <w:r>
              <w:rPr>
                <w:rFonts w:hint="eastAsia" w:ascii="宋体" w:hAnsi="宋体" w:eastAsia="宋体" w:cs="宋体"/>
                <w:sz w:val="24"/>
                <w:szCs w:val="24"/>
              </w:rPr>
              <w:t>以“★”标示的内容均为不允许负偏离的实质性要求，供应商若有任意一项不满足，其响应文件将作无效处理。</w:t>
            </w:r>
          </w:p>
        </w:tc>
      </w:tr>
      <w:tr w14:paraId="5EAC3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3" w:hRule="atLeast"/>
        </w:trPr>
        <w:tc>
          <w:tcPr>
            <w:tcW w:w="2542" w:type="dxa"/>
            <w:vAlign w:val="center"/>
          </w:tcPr>
          <w:p w14:paraId="56399C8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6378" w:type="dxa"/>
            <w:vAlign w:val="center"/>
          </w:tcPr>
          <w:p w14:paraId="648E0AFA">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属于磋商文件中规定的无效响应条款的。</w:t>
            </w:r>
          </w:p>
        </w:tc>
      </w:tr>
    </w:tbl>
    <w:p w14:paraId="6C2EC84E">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2"/>
        <w:gridCol w:w="6090"/>
      </w:tblGrid>
      <w:tr w14:paraId="6AF82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42" w:hRule="atLeast"/>
        </w:trPr>
        <w:tc>
          <w:tcPr>
            <w:tcW w:w="2542" w:type="dxa"/>
            <w:vAlign w:val="center"/>
          </w:tcPr>
          <w:p w14:paraId="327819EB">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378" w:type="dxa"/>
            <w:vAlign w:val="center"/>
          </w:tcPr>
          <w:p w14:paraId="1A2400A9">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4D2B2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0" w:hRule="atLeast"/>
        </w:trPr>
        <w:tc>
          <w:tcPr>
            <w:tcW w:w="2542" w:type="dxa"/>
            <w:vAlign w:val="center"/>
          </w:tcPr>
          <w:p w14:paraId="07AA43B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6378" w:type="dxa"/>
            <w:vAlign w:val="center"/>
          </w:tcPr>
          <w:p w14:paraId="01C16C21">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磋商文件第三章“三、商务条件”均为不允许负偏离的实质性要求，供应商若有任意一项不满足，其响应文件将作无效处理。</w:t>
            </w:r>
          </w:p>
        </w:tc>
      </w:tr>
    </w:tbl>
    <w:p w14:paraId="2A991BE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0"/>
        <w:gridCol w:w="6092"/>
      </w:tblGrid>
      <w:tr w14:paraId="472FF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2534" w:type="dxa"/>
            <w:vAlign w:val="center"/>
          </w:tcPr>
          <w:p w14:paraId="024DE61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378" w:type="dxa"/>
            <w:vAlign w:val="center"/>
          </w:tcPr>
          <w:p w14:paraId="1F6B77C4">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69462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1" w:hRule="atLeast"/>
        </w:trPr>
        <w:tc>
          <w:tcPr>
            <w:tcW w:w="2534" w:type="dxa"/>
            <w:vAlign w:val="center"/>
          </w:tcPr>
          <w:p w14:paraId="57AB9CCD">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6378" w:type="dxa"/>
            <w:vAlign w:val="center"/>
          </w:tcPr>
          <w:p w14:paraId="0C526B6C">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磋商小组认为供应商的报价明显低于其他通过符合性审查供应商的报价，</w:t>
            </w:r>
            <w:r>
              <w:rPr>
                <w:rFonts w:hint="eastAsia" w:ascii="宋体" w:hAnsi="宋体" w:eastAsia="宋体" w:cs="宋体"/>
                <w:sz w:val="24"/>
                <w:szCs w:val="24"/>
                <w:lang w:val="en-US" w:eastAsia="zh-CN"/>
              </w:rPr>
              <w:t>或磋商小组</w:t>
            </w:r>
            <w:r>
              <w:rPr>
                <w:rFonts w:hint="eastAsia" w:ascii="宋体" w:hAnsi="宋体" w:eastAsia="宋体" w:cs="宋体"/>
                <w:sz w:val="24"/>
                <w:szCs w:val="24"/>
              </w:rPr>
              <w:t>基于专业判断，认为供应商报价过低，有可能影响服务质量或不能诚信履约的，应要求其在评标现场合理的时间内提供书面说明，必要时还应要求其一并提交有关证明材料</w:t>
            </w:r>
            <w:r>
              <w:rPr>
                <w:rFonts w:hint="eastAsia" w:ascii="宋体" w:hAnsi="宋体" w:eastAsia="宋体" w:cs="宋体"/>
                <w:sz w:val="24"/>
                <w:szCs w:val="24"/>
                <w:lang w:eastAsia="zh-CN"/>
              </w:rPr>
              <w:t>。</w:t>
            </w:r>
            <w:r>
              <w:rPr>
                <w:rFonts w:hint="eastAsia" w:ascii="宋体" w:hAnsi="宋体" w:eastAsia="宋体" w:cs="宋体"/>
                <w:sz w:val="24"/>
                <w:szCs w:val="24"/>
              </w:rPr>
              <w:t>供应商不能证明其报价合理性的，按无效响应处理。</w:t>
            </w:r>
          </w:p>
        </w:tc>
      </w:tr>
      <w:tr w14:paraId="250C5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2534" w:type="dxa"/>
            <w:vAlign w:val="center"/>
          </w:tcPr>
          <w:p w14:paraId="17005745">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6378" w:type="dxa"/>
            <w:vAlign w:val="center"/>
          </w:tcPr>
          <w:p w14:paraId="1A835EF0">
            <w:pPr>
              <w:pStyle w:val="24"/>
              <w:keepNext w:val="0"/>
              <w:keepLines w:val="0"/>
              <w:pageBreakBefore w:val="0"/>
              <w:kinsoku/>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报价超出最高限价的，按无效响应处理。</w:t>
            </w:r>
          </w:p>
        </w:tc>
      </w:tr>
    </w:tbl>
    <w:p w14:paraId="24DB712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磋商小组决定供应商的响应性只根据响应文件本身的内容，而不寻求其他的外部证据。</w:t>
      </w:r>
    </w:p>
    <w:p w14:paraId="5926A1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14.2.3关于同一品牌产品报价的相关规定（本条款不适用服务项目）</w:t>
      </w:r>
    </w:p>
    <w:p w14:paraId="34EBF40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如果有多家供应商以同一品牌的产品参加报价，只能视为一家。</w:t>
      </w:r>
    </w:p>
    <w:p w14:paraId="244E22C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采用最低评标价法的采购项目，提供相同品牌产品的不同供应商参加同一合同项下磋商响应的，以其中通过资格审查、符合性审查且最后报价最低的参加评审；最后报价相同的，由采购人委托磋商小组按照采购文件规定的方式确定一个参加评审的供应商，采购文件未规定的采取随机抽取方式确定，其他报价无效。</w:t>
      </w:r>
    </w:p>
    <w:p w14:paraId="038AAD7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采用综合评分法的，提供相同品牌产品且通过资格审查、符合性审查的不同供应商参加同一合同项下磋商响应的，按一家供应商计算，评审后得分最高的同品牌供应商作为成交候选人推荐；评审得分相同的，由磋商小组按照下列方式确定一个供应商作为成交候选人推荐：</w:t>
      </w:r>
    </w:p>
    <w:p w14:paraId="51AD42D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a.采购文件规定的方式：</w:t>
      </w:r>
    </w:p>
    <w:p w14:paraId="24ACCEC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评审得分相同，则最后报价较低的同品牌供应商作为成交候选人推荐；若评审得分及最后报价均相同，则技术得分较高的同品牌供应商作为成交候选人推荐；若最后报价、评审得分及技术得分均相同，则采取随机抽取方式确定，其他同品牌供应商不作为成交候选人。</w:t>
      </w:r>
    </w:p>
    <w:p w14:paraId="6D6118E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b.采购文件未规定的，采取随机抽取方式确定，其他同品牌供应商不作为成交候选人。</w:t>
      </w:r>
    </w:p>
    <w:p w14:paraId="1B8F455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③非单一产品采购项目，多家供应商提供的核心产品品牌相同的视为提供相同品牌产品报价，按前款规定处理。</w:t>
      </w:r>
    </w:p>
    <w:p w14:paraId="6D132BD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本项目的单一品目/核心产品为：见本磋商文件第三章“项目概况”。</w:t>
      </w:r>
    </w:p>
    <w:p w14:paraId="7E07976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173A75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14.4只有资格审查和实质性响应审查合格的供应商才能进入磋商阶段。磋商小组所有成员将集中与单一供应商分别进行磋商，并给予所有参加磋商的合格供应商平等的磋商机会</w:t>
      </w:r>
      <w:r>
        <w:rPr>
          <w:rFonts w:hint="eastAsia" w:ascii="宋体" w:hAnsi="宋体" w:eastAsia="宋体" w:cs="宋体"/>
          <w:sz w:val="24"/>
          <w:szCs w:val="24"/>
          <w:lang w:eastAsia="zh-CN"/>
        </w:rPr>
        <w:t>，</w:t>
      </w:r>
      <w:r>
        <w:rPr>
          <w:rFonts w:hint="eastAsia" w:ascii="宋体" w:hAnsi="宋体"/>
          <w:sz w:val="24"/>
          <w:szCs w:val="24"/>
          <w:highlight w:val="none"/>
        </w:rPr>
        <w:t>磋商顺序采用递交文件先后顺序进行</w:t>
      </w:r>
      <w:r>
        <w:rPr>
          <w:rFonts w:hint="eastAsia" w:ascii="宋体" w:hAnsi="宋体" w:eastAsia="宋体" w:cs="宋体"/>
          <w:sz w:val="24"/>
          <w:szCs w:val="24"/>
        </w:rPr>
        <w:t>。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D4D248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015DCF6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BFFB6E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F3590B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38080E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614341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14:paraId="0CE55146">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五、合同授予</w:t>
      </w:r>
    </w:p>
    <w:p w14:paraId="6CB6DA5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15.授予合同的准则：</w:t>
      </w:r>
    </w:p>
    <w:p w14:paraId="53F669C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15.1除不可抗力等因素外，合同将授予响应文件符合竞争性磋商文件要求，能够圆满地履行合同，且被磋商小组推荐为第一成交候选人的供应商。</w:t>
      </w:r>
    </w:p>
    <w:p w14:paraId="7B2C629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15.2 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FBF167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14:paraId="54111DB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16.确定成交供应商：</w:t>
      </w:r>
    </w:p>
    <w:p w14:paraId="20FC033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16.1采购人委托代理机构组织竞争性磋商采购活动的，采购代理机构在评审结束后2个工作日内将评审报告送采购人确认。</w:t>
      </w:r>
    </w:p>
    <w:p w14:paraId="27EAE55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B2F31C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17.成交通知:</w:t>
      </w:r>
    </w:p>
    <w:p w14:paraId="709CFE5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21BDB1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17.2成交通知书对采购人和成交人具有同等法律效力。除不可抗力因素或政策原因外，成交通知书发出后，采购人改变成交结果，或者成交人拒绝签订采购合同的，均应当承担相应的法律责任。未成交人对成交结果公告如果有异议的，应当自成交结果公告刊登之日起7个工作日内，以书面形式向采购人或采购代理机构提出质疑，有关质疑、投诉的相关规定和要求，</w:t>
      </w:r>
      <w:r>
        <w:rPr>
          <w:rFonts w:hint="eastAsia" w:ascii="宋体" w:hAnsi="宋体" w:eastAsia="宋体" w:cs="宋体"/>
          <w:sz w:val="24"/>
          <w:szCs w:val="24"/>
          <w:lang w:val="en-US" w:eastAsia="zh-CN"/>
        </w:rPr>
        <w:t>按照</w:t>
      </w:r>
      <w:r>
        <w:rPr>
          <w:rFonts w:hint="eastAsia" w:ascii="宋体" w:hAnsi="宋体" w:eastAsia="宋体" w:cs="宋体"/>
          <w:sz w:val="24"/>
          <w:szCs w:val="24"/>
        </w:rPr>
        <w:t>《中华人民共和国政府采购法》、《中华人民共和国政府采购法实施条例》、有关财政部规章等法律文件规定执行。</w:t>
      </w:r>
    </w:p>
    <w:p w14:paraId="1BD4A324">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18.签订合同：</w:t>
      </w:r>
    </w:p>
    <w:p w14:paraId="2DD621D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18.1采购人与成交人应当（详见须知前附表中的18.1）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14:paraId="283B943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18.2竞争性磋商文件、成交人的响应文件及其有关澄清承诺文件等，均为签订采购合同的依据和组成部分。</w:t>
      </w:r>
    </w:p>
    <w:p w14:paraId="6A966A4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3B78B33B">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六、询问、质疑与投诉</w:t>
      </w:r>
    </w:p>
    <w:p w14:paraId="1242A8D5">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19.询问</w:t>
      </w:r>
    </w:p>
    <w:p w14:paraId="379F2C9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19.1潜在供应商或供应商对本次采购活动的有关事项若有疑问，可向采购人或采购代理机构提出询问，采购人或采购代理机构将按照有关规定进行答复。</w:t>
      </w:r>
    </w:p>
    <w:p w14:paraId="388A7F5B">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20.质疑</w:t>
      </w:r>
    </w:p>
    <w:p w14:paraId="38427A1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20.1质疑应在</w:t>
      </w:r>
      <w:r>
        <w:rPr>
          <w:rFonts w:hint="eastAsia" w:ascii="宋体" w:hAnsi="宋体" w:eastAsia="宋体" w:cs="宋体"/>
          <w:sz w:val="24"/>
          <w:szCs w:val="24"/>
          <w:lang w:val="en-US" w:eastAsia="zh-CN"/>
        </w:rPr>
        <w:t>法定</w:t>
      </w:r>
      <w:r>
        <w:rPr>
          <w:rFonts w:hint="eastAsia" w:ascii="宋体" w:hAnsi="宋体" w:eastAsia="宋体" w:cs="宋体"/>
          <w:sz w:val="24"/>
          <w:szCs w:val="24"/>
        </w:rPr>
        <w:t>时效内提出，并符合下列条件：</w:t>
      </w:r>
    </w:p>
    <w:p w14:paraId="001297A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CC5902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20.1.2质疑人应提交质疑函原件。</w:t>
      </w:r>
    </w:p>
    <w:p w14:paraId="4785CDE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14:paraId="68A2947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418CB4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3DAF201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22A724C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14:paraId="23D8B27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14:paraId="4380853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14:paraId="259285C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E5D0A6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w:t>
      </w:r>
    </w:p>
    <w:p w14:paraId="65815DC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EB9D54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14:paraId="4D8FC4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14:paraId="57C0E3A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14:paraId="0C81092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w:t>
      </w:r>
      <w:r>
        <w:rPr>
          <w:rFonts w:hint="eastAsia" w:ascii="宋体" w:hAnsi="宋体" w:eastAsia="宋体" w:cs="宋体"/>
          <w:sz w:val="24"/>
          <w:szCs w:val="24"/>
          <w:lang w:val="en-US" w:eastAsia="zh-CN"/>
        </w:rPr>
        <w:t>法定</w:t>
      </w:r>
      <w:r>
        <w:rPr>
          <w:rFonts w:hint="eastAsia" w:ascii="宋体" w:hAnsi="宋体" w:eastAsia="宋体" w:cs="宋体"/>
          <w:sz w:val="24"/>
          <w:szCs w:val="24"/>
        </w:rPr>
        <w:t>时效内重新提交质疑函原件。质疑人拒不修改或补充的，则采购人或采购代理机构应当在质疑答复期内书面告知对方质疑不成立的原因和理由。</w:t>
      </w:r>
    </w:p>
    <w:p w14:paraId="4C110DF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14:paraId="43F2C33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20.3对符合前文第20.1条规定的质疑，采购人或采购代理机构将按照有关规定进行答复。</w:t>
      </w:r>
    </w:p>
    <w:p w14:paraId="3088473C">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21.投诉</w:t>
      </w:r>
    </w:p>
    <w:p w14:paraId="60D1A7C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21.1若对质疑答复不满意或质疑答复未在答复期限内作出，质疑人可在答复期限届满之日起15个工作日内向磋商文件中载明的监督管理部门投诉。</w:t>
      </w:r>
    </w:p>
    <w:p w14:paraId="002CCAC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14:paraId="683F8BE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七、有关信息公告和监督部门</w:t>
      </w:r>
    </w:p>
    <w:p w14:paraId="34BECEC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22.采购信息公告媒体</w:t>
      </w:r>
    </w:p>
    <w:p w14:paraId="21C5DEB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7E1E727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22.2信息公告指定媒体：详见竞争性磋商须知前附表第10项。</w:t>
      </w:r>
    </w:p>
    <w:p w14:paraId="1A3A92A8">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23.监督管理部门</w:t>
      </w:r>
    </w:p>
    <w:p w14:paraId="21433C8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23.1磋商采购活动的监督管理部门详见竞争性磋商须知前附表第11项。</w:t>
      </w:r>
    </w:p>
    <w:p w14:paraId="7A77C82B">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八、采购政策</w:t>
      </w:r>
    </w:p>
    <w:p w14:paraId="640DC838">
      <w:pPr>
        <w:pStyle w:val="24"/>
        <w:snapToGrid w:val="0"/>
        <w:spacing w:line="360" w:lineRule="auto"/>
        <w:rPr>
          <w:rFonts w:hint="default" w:ascii="宋体" w:hAnsi="宋体" w:eastAsia="宋体" w:cs="宋体"/>
          <w:sz w:val="24"/>
          <w:szCs w:val="24"/>
        </w:rPr>
      </w:pPr>
      <w:r>
        <w:rPr>
          <w:rFonts w:ascii="宋体" w:hAnsi="宋体" w:eastAsia="宋体" w:cs="宋体"/>
          <w:sz w:val="24"/>
          <w:szCs w:val="24"/>
          <w:lang w:eastAsia="zh-CN"/>
        </w:rPr>
        <w:t>24.</w:t>
      </w:r>
      <w:r>
        <w:rPr>
          <w:rFonts w:ascii="宋体" w:hAnsi="宋体" w:eastAsia="宋体" w:cs="宋体"/>
          <w:sz w:val="24"/>
          <w:szCs w:val="24"/>
        </w:rPr>
        <w:t>政府采购政策由财政部根据国家的经济和社会发展政策并会同国家有关部委制定，包括但不限于下列管理办法或措施：</w:t>
      </w:r>
    </w:p>
    <w:p w14:paraId="09BCD3B6">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24.1本国产品与非本国产品相关约定</w:t>
      </w:r>
    </w:p>
    <w:p w14:paraId="45F0F779">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24.1.1本国产品</w:t>
      </w:r>
    </w:p>
    <w:p w14:paraId="63CABFCD">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 xml:space="preserve">（1）本国产品标准 </w:t>
      </w:r>
    </w:p>
    <w:p w14:paraId="2D88B824">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EDBB8DA">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 xml:space="preserve">（2）本国产品标准的适用范围 </w:t>
      </w:r>
    </w:p>
    <w:p w14:paraId="3E498917">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3FD230">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4BE3AB1D">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12E643">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24.1.2 非本国产品</w:t>
      </w:r>
    </w:p>
    <w:p w14:paraId="54FECD10">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24.1.2.1 进口产品：指通过中国海关报关验放进入中国境内且产自关境外的产品，其中：</w:t>
      </w:r>
    </w:p>
    <w:p w14:paraId="2E4D917C">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53458BC">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11FD108B">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3FF244B7">
      <w:pPr>
        <w:pStyle w:val="24"/>
        <w:snapToGrid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（4）谈判文件列明不允许或未列明允许进口产品参加报价的，均视为拒绝进口产品参加报价。</w:t>
      </w:r>
    </w:p>
    <w:p w14:paraId="6EED5ED6">
      <w:pPr>
        <w:pStyle w:val="24"/>
        <w:snapToGrid w:val="0"/>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24.1.2.2 其它非本国产品：指非进口产品且不符合本国产品标准的产品</w:t>
      </w:r>
      <w:r>
        <w:rPr>
          <w:rFonts w:hint="eastAsia" w:ascii="宋体" w:hAnsi="宋体" w:eastAsia="宋体" w:cs="宋体"/>
          <w:sz w:val="24"/>
          <w:szCs w:val="24"/>
          <w:lang w:eastAsia="zh-CN"/>
        </w:rPr>
        <w:t>。</w:t>
      </w:r>
    </w:p>
    <w:p w14:paraId="6CEC5C60">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DD0E12A">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24.3符合财政部、工信部文件（财库〔2020〕46号）规定的小型、微型企业可享受扶持政策（如：预留采购份额、价格评审优惠、优先采购）。符合财政部、司法部文件（财库</w:t>
      </w:r>
      <w:r>
        <w:rPr>
          <w:rFonts w:ascii="宋体" w:hAnsi="宋体" w:eastAsia="宋体" w:cs="宋体"/>
          <w:sz w:val="24"/>
          <w:szCs w:val="24"/>
          <w:lang w:eastAsia="zh-CN"/>
        </w:rPr>
        <w:t>〔2014〕68号</w:t>
      </w:r>
      <w:r>
        <w:rPr>
          <w:rFonts w:ascii="宋体" w:hAnsi="宋体" w:eastAsia="宋体" w:cs="宋体"/>
          <w:sz w:val="24"/>
          <w:szCs w:val="24"/>
        </w:rPr>
        <w:t>）规定的监狱企业（以下简称：“监狱企业”）亦可享受前述扶持政策。符合财政部、民政部、中国残联文件（财库</w:t>
      </w:r>
      <w:r>
        <w:rPr>
          <w:rFonts w:ascii="宋体" w:hAnsi="宋体" w:eastAsia="宋体" w:cs="宋体"/>
          <w:sz w:val="24"/>
          <w:szCs w:val="24"/>
          <w:lang w:eastAsia="zh-CN"/>
        </w:rPr>
        <w:t>〔2017〕141号</w:t>
      </w:r>
      <w:r>
        <w:rPr>
          <w:rFonts w:ascii="宋体" w:hAnsi="宋体" w:eastAsia="宋体" w:cs="宋体"/>
          <w:sz w:val="24"/>
          <w:szCs w:val="24"/>
        </w:rPr>
        <w:t>）规定的残疾人福利性单位（以下简称：“残疾人福利性单位”）亦可享受前述扶持政策。其中：</w:t>
      </w:r>
    </w:p>
    <w:p w14:paraId="579DCE2D">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14:paraId="45B12FD7">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w:t>
      </w:r>
      <w:r>
        <w:rPr>
          <w:rFonts w:ascii="宋体" w:hAnsi="宋体" w:eastAsia="宋体" w:cs="宋体"/>
          <w:sz w:val="24"/>
          <w:szCs w:val="24"/>
          <w:lang w:eastAsia="zh-CN"/>
        </w:rPr>
        <w:t>〔2011〕300号</w:t>
      </w:r>
      <w:r>
        <w:rPr>
          <w:rFonts w:ascii="宋体" w:hAnsi="宋体" w:eastAsia="宋体" w:cs="宋体"/>
          <w:sz w:val="24"/>
          <w:szCs w:val="24"/>
        </w:rPr>
        <w:t>）规定的划分标准，但与大企业的负责人为同一人，或者与大企业存在直接控股、管理关系的除外；</w:t>
      </w:r>
    </w:p>
    <w:p w14:paraId="273B633F">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4093703A">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33AE487C">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79AB0B33">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10A77B24">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 订立劳动合同的从业人员。</w:t>
      </w:r>
    </w:p>
    <w:p w14:paraId="163E85E1">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300E9C2D">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5708D6A2">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（3）供应商应当按照谈判文件明确的采购标的对应行业的划分标准出具中小企业声明函。</w:t>
      </w:r>
    </w:p>
    <w:p w14:paraId="41B1B553">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F0EE157">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4AEC77A">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0C84CD47">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②监狱企业视同小型、微型企业。</w:t>
      </w:r>
    </w:p>
    <w:p w14:paraId="7D9D2A18">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14:paraId="2EF8C43D">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53A26E19">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4F5DBADE">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43E1BF81">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4E7B136A">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3898A201">
      <w:pPr>
        <w:pStyle w:val="24"/>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60C431A">
      <w:pPr>
        <w:pStyle w:val="24"/>
        <w:snapToGrid w:val="0"/>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3C39B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ascii="宋体" w:hAnsi="宋体" w:eastAsia="宋体" w:cs="宋体"/>
          <w:sz w:val="24"/>
          <w:szCs w:val="24"/>
        </w:rPr>
        <w:t>24.4信用记录指由财政部确定的有关网站提供的相关主体信用信息。信用记录的查询及使用应符合财政部文件（财库</w:t>
      </w:r>
      <w:r>
        <w:rPr>
          <w:rFonts w:ascii="宋体" w:hAnsi="宋体" w:eastAsia="宋体" w:cs="宋体"/>
          <w:sz w:val="24"/>
          <w:szCs w:val="24"/>
          <w:lang w:eastAsia="zh-CN"/>
        </w:rPr>
        <w:t>〔2016〕125号</w:t>
      </w:r>
      <w:r>
        <w:rPr>
          <w:rFonts w:ascii="宋体" w:hAnsi="宋体" w:eastAsia="宋体" w:cs="宋体"/>
          <w:sz w:val="24"/>
          <w:szCs w:val="24"/>
        </w:rPr>
        <w:t>）规定。</w:t>
      </w:r>
    </w:p>
    <w:p w14:paraId="25C3BA90">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九、根据采购项目特点或政策需要补充的其他内容</w:t>
      </w:r>
    </w:p>
    <w:p w14:paraId="3AA18AEB">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25.履约保证金</w:t>
      </w:r>
    </w:p>
    <w:p w14:paraId="12C09BC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25.1采购人可以根据项目特点和需要，确定是否要求成交人在合同签订前，按照磋商文件规定的时间、形式、金额提交履约保证金，履约保证金的数额不超过中标合同金额的10%。</w:t>
      </w:r>
    </w:p>
    <w:p w14:paraId="3A6E956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25.2磋商文件要求在合同签订前提交履约保证金，如果成交人无故拖延或者拒不提交履约保证金的，则视为成交人拒绝与采购人签订合同，该成交人将承担违法行为的法律责任。</w:t>
      </w:r>
    </w:p>
    <w:p w14:paraId="5B719821">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26.其他新增内容：</w:t>
      </w:r>
    </w:p>
    <w:p w14:paraId="684CE57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b/>
          <w:sz w:val="32"/>
          <w:szCs w:val="32"/>
        </w:rPr>
      </w:pPr>
      <w:r>
        <w:rPr>
          <w:rFonts w:hint="eastAsia" w:ascii="宋体" w:hAnsi="宋体" w:eastAsia="宋体" w:cs="宋体"/>
          <w:sz w:val="24"/>
          <w:szCs w:val="24"/>
        </w:rPr>
        <w:t>26.1根据采购项目特点或政策需要补充的其他新增内容详见竞争性磋商须知前附表第12项。</w:t>
      </w:r>
      <w:bookmarkStart w:id="5" w:name="_Toc2122"/>
    </w:p>
    <w:p w14:paraId="2994046B">
      <w:pPr>
        <w:rPr>
          <w:rFonts w:hint="eastAsia" w:ascii="宋体" w:hAnsi="宋体" w:eastAsia="宋体" w:cs="宋体"/>
          <w:b/>
          <w:sz w:val="32"/>
          <w:szCs w:val="32"/>
        </w:rPr>
      </w:pPr>
      <w:r>
        <w:rPr>
          <w:rFonts w:hint="eastAsia" w:ascii="宋体" w:hAnsi="宋体" w:eastAsia="宋体" w:cs="宋体"/>
          <w:b/>
          <w:sz w:val="32"/>
          <w:szCs w:val="32"/>
        </w:rPr>
        <w:br w:type="page"/>
      </w:r>
    </w:p>
    <w:p w14:paraId="7994D99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32"/>
          <w:szCs w:val="32"/>
        </w:rPr>
      </w:pPr>
      <w:r>
        <w:rPr>
          <w:rFonts w:hint="eastAsia" w:ascii="宋体" w:hAnsi="宋体" w:eastAsia="宋体" w:cs="宋体"/>
          <w:b/>
          <w:sz w:val="32"/>
          <w:szCs w:val="32"/>
        </w:rPr>
        <w:t>第三章 采购内容及要求</w:t>
      </w:r>
      <w:bookmarkEnd w:id="5"/>
    </w:p>
    <w:p w14:paraId="4146F4A2">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一、项目概况</w:t>
      </w:r>
    </w:p>
    <w:p w14:paraId="41805355">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1.本项目</w:t>
      </w:r>
      <w:r>
        <w:rPr>
          <w:rFonts w:hint="eastAsia" w:ascii="宋体" w:hAnsi="宋体" w:eastAsia="宋体" w:cs="宋体"/>
          <w:sz w:val="24"/>
          <w:szCs w:val="24"/>
        </w:rPr>
        <w:t>采购标的：</w:t>
      </w:r>
      <w:r>
        <w:rPr>
          <w:rFonts w:hint="eastAsia" w:ascii="宋体" w:hAnsi="宋体" w:eastAsia="宋体" w:cs="宋体"/>
          <w:sz w:val="24"/>
          <w:szCs w:val="24"/>
          <w:highlight w:val="none"/>
          <w:lang w:eastAsia="zh-CN"/>
        </w:rPr>
        <w:t xml:space="preserve"> 泉州市城市规划展示馆五楼会议室设备及装修</w:t>
      </w:r>
      <w:r>
        <w:rPr>
          <w:rFonts w:hint="eastAsia" w:ascii="宋体" w:hAnsi="宋体" w:eastAsia="宋体" w:cs="宋体"/>
          <w:sz w:val="24"/>
          <w:szCs w:val="24"/>
        </w:rPr>
        <w:t>。</w:t>
      </w:r>
    </w:p>
    <w:p w14:paraId="5CF9B859">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为会议室设备供货安装及装修改造一体化采购，包含LED显示、视频会议、音频扩声三大智能化系统的设备供货与系统集成，以及家具配置、室内环境改造，供应商须提供从设计、供货、施工、安装调试到售后服务的全流程服务。</w:t>
      </w:r>
    </w:p>
    <w:p w14:paraId="09F73BA5">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3.本项目的核心产品为：室内LED全彩屏。</w:t>
      </w:r>
    </w:p>
    <w:p w14:paraId="424E883A">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供应商须确保本次响应所填报的数据及提供的一切材料，包括但不限于资格证明文件、业绩证明材料、产品彩页、产品规格书、检测报告、响应文件承诺等，均是真实、准确、完整的，且与实际情况相符。上述数据及材料须为供应商经过认真收集、整理和审核后提供的，不存在任何虚假记载、误导性陈述或者重大遗漏。若在本次采购活动过程中（含质疑投诉阶段），直至合同履行完毕后的任何时间，采购人发现供应商提供的响应材料存在虚假、伪造、篡改等情况，或者存在隐瞒重要事实的行为，由供应商承担相关责任。</w:t>
      </w:r>
    </w:p>
    <w:p w14:paraId="21C76C29">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4143"/>
        <w:gridCol w:w="1451"/>
        <w:gridCol w:w="1593"/>
      </w:tblGrid>
      <w:tr w14:paraId="7F73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184" w:type="dxa"/>
            <w:vAlign w:val="center"/>
          </w:tcPr>
          <w:p w14:paraId="6690C331">
            <w:pPr>
              <w:wordWrap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4143" w:type="dxa"/>
            <w:vAlign w:val="center"/>
          </w:tcPr>
          <w:p w14:paraId="7FBCFB1D">
            <w:pPr>
              <w:wordWrap w:val="0"/>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451" w:type="dxa"/>
            <w:vAlign w:val="center"/>
          </w:tcPr>
          <w:p w14:paraId="441A23FA">
            <w:pPr>
              <w:wordWrap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93" w:type="dxa"/>
            <w:vAlign w:val="center"/>
          </w:tcPr>
          <w:p w14:paraId="1787D77A">
            <w:pPr>
              <w:wordWrap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r>
      <w:tr w14:paraId="55A0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1" w:type="dxa"/>
            <w:gridSpan w:val="4"/>
            <w:vAlign w:val="center"/>
          </w:tcPr>
          <w:p w14:paraId="146A84EA">
            <w:pPr>
              <w:wordWrap w:val="0"/>
              <w:rPr>
                <w:rFonts w:hint="eastAsia" w:ascii="宋体" w:hAnsi="宋体" w:eastAsia="宋体" w:cs="宋体"/>
                <w:sz w:val="24"/>
                <w:szCs w:val="24"/>
              </w:rPr>
            </w:pPr>
            <w:r>
              <w:rPr>
                <w:rFonts w:hint="eastAsia" w:ascii="宋体" w:hAnsi="宋体" w:eastAsia="宋体" w:cs="宋体"/>
                <w:sz w:val="24"/>
                <w:szCs w:val="24"/>
              </w:rPr>
              <w:t>一、LED显示系统</w:t>
            </w:r>
          </w:p>
        </w:tc>
      </w:tr>
      <w:tr w14:paraId="625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2ED0936">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4143" w:type="dxa"/>
            <w:vAlign w:val="center"/>
          </w:tcPr>
          <w:p w14:paraId="62C76F3F">
            <w:pPr>
              <w:wordWrap w:val="0"/>
              <w:jc w:val="center"/>
              <w:rPr>
                <w:rFonts w:hint="eastAsia" w:ascii="宋体" w:hAnsi="宋体" w:eastAsia="宋体" w:cs="宋体"/>
                <w:sz w:val="24"/>
                <w:szCs w:val="24"/>
              </w:rPr>
            </w:pPr>
            <w:r>
              <w:rPr>
                <w:rFonts w:hint="eastAsia" w:ascii="宋体" w:hAnsi="宋体" w:eastAsia="宋体" w:cs="宋体"/>
                <w:sz w:val="24"/>
                <w:szCs w:val="24"/>
              </w:rPr>
              <w:t>室内LED全彩屏</w:t>
            </w:r>
            <w:r>
              <w:rPr>
                <w:rFonts w:hint="eastAsia" w:ascii="宋体" w:hAnsi="宋体" w:eastAsia="宋体" w:cs="宋体"/>
                <w:b/>
                <w:sz w:val="24"/>
                <w:szCs w:val="24"/>
                <w:u w:val="none"/>
              </w:rPr>
              <w:t>（核心产品）</w:t>
            </w:r>
          </w:p>
        </w:tc>
        <w:tc>
          <w:tcPr>
            <w:tcW w:w="1451" w:type="dxa"/>
            <w:vAlign w:val="center"/>
          </w:tcPr>
          <w:p w14:paraId="7D05EC01">
            <w:pPr>
              <w:wordWrap w:val="0"/>
              <w:jc w:val="center"/>
              <w:rPr>
                <w:rFonts w:hint="eastAsia" w:ascii="宋体" w:hAnsi="宋体" w:eastAsia="宋体" w:cs="宋体"/>
                <w:sz w:val="24"/>
                <w:szCs w:val="24"/>
              </w:rPr>
            </w:pPr>
            <w:r>
              <w:rPr>
                <w:rFonts w:hint="eastAsia" w:ascii="宋体" w:hAnsi="宋体" w:eastAsia="宋体" w:cs="宋体"/>
                <w:sz w:val="24"/>
                <w:szCs w:val="24"/>
              </w:rPr>
              <w:t>12.9</w:t>
            </w:r>
          </w:p>
        </w:tc>
        <w:tc>
          <w:tcPr>
            <w:tcW w:w="1593" w:type="dxa"/>
            <w:vAlign w:val="center"/>
          </w:tcPr>
          <w:p w14:paraId="0898B3ED">
            <w:pPr>
              <w:wordWrap w:val="0"/>
              <w:jc w:val="center"/>
              <w:rPr>
                <w:rFonts w:hint="eastAsia" w:ascii="宋体" w:hAnsi="宋体" w:eastAsia="宋体" w:cs="宋体"/>
                <w:sz w:val="24"/>
                <w:szCs w:val="24"/>
              </w:rPr>
            </w:pPr>
            <w:r>
              <w:rPr>
                <w:rFonts w:hint="eastAsia" w:ascii="宋体" w:hAnsi="宋体" w:eastAsia="宋体" w:cs="宋体"/>
                <w:sz w:val="24"/>
                <w:szCs w:val="24"/>
              </w:rPr>
              <w:t>平方</w:t>
            </w:r>
          </w:p>
        </w:tc>
      </w:tr>
      <w:tr w14:paraId="5BD1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27F7F2A">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4143" w:type="dxa"/>
            <w:vAlign w:val="center"/>
          </w:tcPr>
          <w:p w14:paraId="527E5944">
            <w:pPr>
              <w:wordWrap w:val="0"/>
              <w:jc w:val="center"/>
              <w:rPr>
                <w:rFonts w:hint="eastAsia" w:ascii="宋体" w:hAnsi="宋体" w:eastAsia="宋体" w:cs="宋体"/>
                <w:sz w:val="24"/>
                <w:szCs w:val="24"/>
              </w:rPr>
            </w:pPr>
            <w:r>
              <w:rPr>
                <w:rFonts w:hint="eastAsia" w:ascii="宋体" w:hAnsi="宋体" w:eastAsia="宋体" w:cs="宋体"/>
                <w:sz w:val="24"/>
                <w:szCs w:val="24"/>
              </w:rPr>
              <w:t>接收卡</w:t>
            </w:r>
          </w:p>
        </w:tc>
        <w:tc>
          <w:tcPr>
            <w:tcW w:w="1451" w:type="dxa"/>
            <w:vAlign w:val="center"/>
          </w:tcPr>
          <w:p w14:paraId="656F220A">
            <w:pPr>
              <w:wordWrap w:val="0"/>
              <w:jc w:val="center"/>
              <w:rPr>
                <w:rFonts w:hint="eastAsia" w:ascii="宋体" w:hAnsi="宋体" w:eastAsia="宋体" w:cs="宋体"/>
                <w:sz w:val="24"/>
                <w:szCs w:val="24"/>
              </w:rPr>
            </w:pPr>
            <w:r>
              <w:rPr>
                <w:rFonts w:hint="eastAsia" w:ascii="宋体" w:hAnsi="宋体" w:eastAsia="宋体" w:cs="宋体"/>
                <w:sz w:val="24"/>
                <w:szCs w:val="24"/>
              </w:rPr>
              <w:t>21</w:t>
            </w:r>
          </w:p>
        </w:tc>
        <w:tc>
          <w:tcPr>
            <w:tcW w:w="1593" w:type="dxa"/>
            <w:vAlign w:val="center"/>
          </w:tcPr>
          <w:p w14:paraId="367342BD">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7EA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3D333A5">
            <w:pPr>
              <w:wordWrap w:val="0"/>
              <w:jc w:val="center"/>
              <w:rPr>
                <w:rFonts w:hint="eastAsia" w:ascii="宋体" w:hAnsi="宋体" w:eastAsia="宋体" w:cs="宋体"/>
                <w:sz w:val="24"/>
                <w:szCs w:val="24"/>
              </w:rPr>
            </w:pPr>
            <w:r>
              <w:rPr>
                <w:rFonts w:hint="eastAsia" w:ascii="宋体" w:hAnsi="宋体" w:eastAsia="宋体" w:cs="宋体"/>
                <w:sz w:val="24"/>
                <w:szCs w:val="24"/>
              </w:rPr>
              <w:t>3</w:t>
            </w:r>
          </w:p>
        </w:tc>
        <w:tc>
          <w:tcPr>
            <w:tcW w:w="4143" w:type="dxa"/>
            <w:vAlign w:val="center"/>
          </w:tcPr>
          <w:p w14:paraId="71284941">
            <w:pPr>
              <w:wordWrap w:val="0"/>
              <w:jc w:val="center"/>
              <w:rPr>
                <w:rFonts w:hint="eastAsia" w:ascii="宋体" w:hAnsi="宋体" w:eastAsia="宋体" w:cs="宋体"/>
                <w:sz w:val="24"/>
                <w:szCs w:val="24"/>
              </w:rPr>
            </w:pPr>
            <w:r>
              <w:rPr>
                <w:rFonts w:hint="eastAsia" w:ascii="宋体" w:hAnsi="宋体" w:eastAsia="宋体" w:cs="宋体"/>
                <w:sz w:val="24"/>
                <w:szCs w:val="24"/>
              </w:rPr>
              <w:t>LED配电柜</w:t>
            </w:r>
          </w:p>
        </w:tc>
        <w:tc>
          <w:tcPr>
            <w:tcW w:w="1451" w:type="dxa"/>
            <w:vAlign w:val="center"/>
          </w:tcPr>
          <w:p w14:paraId="189F09FB">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1DBD71D5">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r>
      <w:tr w14:paraId="2F6C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3A24703">
            <w:pPr>
              <w:wordWrap w:val="0"/>
              <w:jc w:val="center"/>
              <w:rPr>
                <w:rFonts w:hint="eastAsia" w:ascii="宋体" w:hAnsi="宋体" w:eastAsia="宋体" w:cs="宋体"/>
                <w:sz w:val="24"/>
                <w:szCs w:val="24"/>
              </w:rPr>
            </w:pPr>
            <w:r>
              <w:rPr>
                <w:rFonts w:hint="eastAsia" w:ascii="宋体" w:hAnsi="宋体" w:eastAsia="宋体" w:cs="宋体"/>
                <w:sz w:val="24"/>
                <w:szCs w:val="24"/>
              </w:rPr>
              <w:t>4</w:t>
            </w:r>
          </w:p>
        </w:tc>
        <w:tc>
          <w:tcPr>
            <w:tcW w:w="4143" w:type="dxa"/>
            <w:vAlign w:val="center"/>
          </w:tcPr>
          <w:p w14:paraId="1AC33974">
            <w:pPr>
              <w:wordWrap w:val="0"/>
              <w:jc w:val="center"/>
              <w:rPr>
                <w:rFonts w:hint="eastAsia" w:ascii="宋体" w:hAnsi="宋体" w:eastAsia="宋体" w:cs="宋体"/>
                <w:sz w:val="24"/>
                <w:szCs w:val="24"/>
              </w:rPr>
            </w:pPr>
            <w:r>
              <w:rPr>
                <w:rFonts w:hint="eastAsia" w:ascii="宋体" w:hAnsi="宋体" w:eastAsia="宋体" w:cs="宋体"/>
                <w:sz w:val="24"/>
                <w:szCs w:val="24"/>
              </w:rPr>
              <w:t>视频处理器</w:t>
            </w:r>
          </w:p>
        </w:tc>
        <w:tc>
          <w:tcPr>
            <w:tcW w:w="1451" w:type="dxa"/>
            <w:vAlign w:val="center"/>
          </w:tcPr>
          <w:p w14:paraId="543B344B">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4AC879A6">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50C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BEEFE69">
            <w:pPr>
              <w:wordWrap w:val="0"/>
              <w:jc w:val="center"/>
              <w:rPr>
                <w:rFonts w:hint="eastAsia" w:ascii="宋体" w:hAnsi="宋体" w:eastAsia="宋体" w:cs="宋体"/>
                <w:sz w:val="24"/>
                <w:szCs w:val="24"/>
              </w:rPr>
            </w:pPr>
            <w:r>
              <w:rPr>
                <w:rFonts w:hint="eastAsia" w:ascii="宋体" w:hAnsi="宋体" w:eastAsia="宋体" w:cs="宋体"/>
                <w:sz w:val="24"/>
                <w:szCs w:val="24"/>
              </w:rPr>
              <w:t>5</w:t>
            </w:r>
          </w:p>
        </w:tc>
        <w:tc>
          <w:tcPr>
            <w:tcW w:w="4143" w:type="dxa"/>
            <w:vAlign w:val="center"/>
          </w:tcPr>
          <w:p w14:paraId="269608B2">
            <w:pPr>
              <w:wordWrap w:val="0"/>
              <w:jc w:val="center"/>
              <w:rPr>
                <w:rFonts w:hint="eastAsia" w:ascii="宋体" w:hAnsi="宋体" w:eastAsia="宋体" w:cs="宋体"/>
                <w:sz w:val="24"/>
                <w:szCs w:val="24"/>
              </w:rPr>
            </w:pPr>
            <w:r>
              <w:rPr>
                <w:rFonts w:hint="eastAsia" w:ascii="宋体" w:hAnsi="宋体" w:eastAsia="宋体" w:cs="宋体"/>
                <w:sz w:val="24"/>
                <w:szCs w:val="24"/>
              </w:rPr>
              <w:t>LED屏框架结构及安装</w:t>
            </w:r>
          </w:p>
        </w:tc>
        <w:tc>
          <w:tcPr>
            <w:tcW w:w="1451" w:type="dxa"/>
            <w:vAlign w:val="center"/>
          </w:tcPr>
          <w:p w14:paraId="2E885B9E">
            <w:pPr>
              <w:wordWrap w:val="0"/>
              <w:jc w:val="center"/>
              <w:rPr>
                <w:rFonts w:hint="eastAsia" w:ascii="宋体" w:hAnsi="宋体" w:eastAsia="宋体" w:cs="宋体"/>
                <w:sz w:val="24"/>
                <w:szCs w:val="24"/>
              </w:rPr>
            </w:pPr>
            <w:r>
              <w:rPr>
                <w:rFonts w:hint="eastAsia" w:ascii="宋体" w:hAnsi="宋体" w:eastAsia="宋体" w:cs="宋体"/>
                <w:sz w:val="24"/>
                <w:szCs w:val="24"/>
              </w:rPr>
              <w:t>13.78</w:t>
            </w:r>
          </w:p>
        </w:tc>
        <w:tc>
          <w:tcPr>
            <w:tcW w:w="1593" w:type="dxa"/>
            <w:vAlign w:val="center"/>
          </w:tcPr>
          <w:p w14:paraId="48A498CF">
            <w:pPr>
              <w:wordWrap w:val="0"/>
              <w:jc w:val="center"/>
              <w:rPr>
                <w:rFonts w:hint="eastAsia" w:ascii="宋体" w:hAnsi="宋体" w:eastAsia="宋体" w:cs="宋体"/>
                <w:sz w:val="24"/>
                <w:szCs w:val="24"/>
              </w:rPr>
            </w:pPr>
            <w:r>
              <w:rPr>
                <w:rFonts w:hint="eastAsia" w:ascii="宋体" w:hAnsi="宋体" w:eastAsia="宋体" w:cs="宋体"/>
                <w:sz w:val="24"/>
                <w:szCs w:val="24"/>
              </w:rPr>
              <w:t>平方</w:t>
            </w:r>
          </w:p>
        </w:tc>
      </w:tr>
      <w:tr w14:paraId="0A20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5A74962">
            <w:pPr>
              <w:wordWrap w:val="0"/>
              <w:jc w:val="center"/>
              <w:rPr>
                <w:rFonts w:hint="eastAsia" w:ascii="宋体" w:hAnsi="宋体" w:eastAsia="宋体" w:cs="宋体"/>
                <w:sz w:val="24"/>
                <w:szCs w:val="24"/>
              </w:rPr>
            </w:pPr>
            <w:r>
              <w:rPr>
                <w:rFonts w:hint="eastAsia" w:ascii="宋体" w:hAnsi="宋体" w:eastAsia="宋体" w:cs="宋体"/>
                <w:sz w:val="24"/>
                <w:szCs w:val="24"/>
              </w:rPr>
              <w:t>6</w:t>
            </w:r>
          </w:p>
        </w:tc>
        <w:tc>
          <w:tcPr>
            <w:tcW w:w="4143" w:type="dxa"/>
            <w:vAlign w:val="center"/>
          </w:tcPr>
          <w:p w14:paraId="4BD20302">
            <w:pPr>
              <w:wordWrap w:val="0"/>
              <w:jc w:val="center"/>
              <w:rPr>
                <w:rFonts w:hint="eastAsia" w:ascii="宋体" w:hAnsi="宋体" w:eastAsia="宋体" w:cs="宋体"/>
                <w:sz w:val="24"/>
                <w:szCs w:val="24"/>
              </w:rPr>
            </w:pPr>
            <w:r>
              <w:rPr>
                <w:rFonts w:hint="eastAsia" w:ascii="宋体" w:hAnsi="宋体" w:eastAsia="宋体" w:cs="宋体"/>
                <w:sz w:val="24"/>
                <w:szCs w:val="24"/>
              </w:rPr>
              <w:t>视频矩阵</w:t>
            </w:r>
          </w:p>
        </w:tc>
        <w:tc>
          <w:tcPr>
            <w:tcW w:w="1451" w:type="dxa"/>
            <w:vAlign w:val="center"/>
          </w:tcPr>
          <w:p w14:paraId="483B4DF0">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37E5D200">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696F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51CD9115">
            <w:pPr>
              <w:wordWrap w:val="0"/>
              <w:jc w:val="center"/>
              <w:rPr>
                <w:rFonts w:hint="eastAsia" w:ascii="宋体" w:hAnsi="宋体" w:eastAsia="宋体" w:cs="宋体"/>
                <w:sz w:val="24"/>
                <w:szCs w:val="24"/>
              </w:rPr>
            </w:pPr>
            <w:r>
              <w:rPr>
                <w:rFonts w:hint="eastAsia" w:ascii="宋体" w:hAnsi="宋体" w:eastAsia="宋体" w:cs="宋体"/>
                <w:sz w:val="24"/>
                <w:szCs w:val="24"/>
              </w:rPr>
              <w:t>7</w:t>
            </w:r>
          </w:p>
        </w:tc>
        <w:tc>
          <w:tcPr>
            <w:tcW w:w="4143" w:type="dxa"/>
            <w:vAlign w:val="center"/>
          </w:tcPr>
          <w:p w14:paraId="685CC15E">
            <w:pPr>
              <w:wordWrap w:val="0"/>
              <w:jc w:val="center"/>
              <w:rPr>
                <w:rFonts w:hint="eastAsia" w:ascii="宋体" w:hAnsi="宋体" w:eastAsia="宋体" w:cs="宋体"/>
                <w:sz w:val="24"/>
                <w:szCs w:val="24"/>
              </w:rPr>
            </w:pPr>
            <w:r>
              <w:rPr>
                <w:rFonts w:hint="eastAsia" w:ascii="宋体" w:hAnsi="宋体" w:eastAsia="宋体" w:cs="宋体"/>
                <w:sz w:val="24"/>
                <w:szCs w:val="24"/>
              </w:rPr>
              <w:t>投屏器</w:t>
            </w:r>
          </w:p>
        </w:tc>
        <w:tc>
          <w:tcPr>
            <w:tcW w:w="1451" w:type="dxa"/>
            <w:vAlign w:val="center"/>
          </w:tcPr>
          <w:p w14:paraId="5B2CC678">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110C8E2A">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056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E52ED4A">
            <w:pPr>
              <w:wordWrap w:val="0"/>
              <w:jc w:val="center"/>
              <w:rPr>
                <w:rFonts w:hint="eastAsia" w:ascii="宋体" w:hAnsi="宋体" w:eastAsia="宋体" w:cs="宋体"/>
                <w:sz w:val="24"/>
                <w:szCs w:val="24"/>
              </w:rPr>
            </w:pPr>
            <w:r>
              <w:rPr>
                <w:rFonts w:hint="eastAsia" w:ascii="宋体" w:hAnsi="宋体" w:eastAsia="宋体" w:cs="宋体"/>
                <w:sz w:val="24"/>
                <w:szCs w:val="24"/>
              </w:rPr>
              <w:t>8</w:t>
            </w:r>
          </w:p>
        </w:tc>
        <w:tc>
          <w:tcPr>
            <w:tcW w:w="4143" w:type="dxa"/>
            <w:vAlign w:val="center"/>
          </w:tcPr>
          <w:p w14:paraId="76561F73">
            <w:pPr>
              <w:wordWrap w:val="0"/>
              <w:jc w:val="center"/>
              <w:rPr>
                <w:rFonts w:hint="eastAsia" w:ascii="宋体" w:hAnsi="宋体" w:eastAsia="宋体" w:cs="宋体"/>
                <w:sz w:val="24"/>
                <w:szCs w:val="24"/>
              </w:rPr>
            </w:pPr>
            <w:r>
              <w:rPr>
                <w:rFonts w:hint="eastAsia" w:ascii="宋体" w:hAnsi="宋体" w:eastAsia="宋体" w:cs="宋体"/>
                <w:sz w:val="24"/>
                <w:szCs w:val="24"/>
              </w:rPr>
              <w:t>电视机</w:t>
            </w:r>
          </w:p>
        </w:tc>
        <w:tc>
          <w:tcPr>
            <w:tcW w:w="1451" w:type="dxa"/>
            <w:vAlign w:val="center"/>
          </w:tcPr>
          <w:p w14:paraId="1F1F38B5">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593" w:type="dxa"/>
            <w:vAlign w:val="center"/>
          </w:tcPr>
          <w:p w14:paraId="0111F2D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09D6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1EC42A5C">
            <w:pPr>
              <w:wordWrap w:val="0"/>
              <w:jc w:val="center"/>
              <w:rPr>
                <w:rFonts w:hint="eastAsia" w:ascii="宋体" w:hAnsi="宋体" w:eastAsia="宋体" w:cs="宋体"/>
                <w:sz w:val="24"/>
                <w:szCs w:val="24"/>
              </w:rPr>
            </w:pPr>
            <w:r>
              <w:rPr>
                <w:rFonts w:hint="eastAsia" w:ascii="宋体" w:hAnsi="宋体" w:eastAsia="宋体" w:cs="宋体"/>
                <w:sz w:val="24"/>
                <w:szCs w:val="24"/>
              </w:rPr>
              <w:t>9</w:t>
            </w:r>
          </w:p>
        </w:tc>
        <w:tc>
          <w:tcPr>
            <w:tcW w:w="4143" w:type="dxa"/>
            <w:vAlign w:val="center"/>
          </w:tcPr>
          <w:p w14:paraId="32B8C199">
            <w:pPr>
              <w:wordWrap w:val="0"/>
              <w:jc w:val="center"/>
              <w:rPr>
                <w:rFonts w:hint="eastAsia" w:ascii="宋体" w:hAnsi="宋体" w:eastAsia="宋体" w:cs="宋体"/>
                <w:sz w:val="24"/>
                <w:szCs w:val="24"/>
              </w:rPr>
            </w:pPr>
            <w:r>
              <w:rPr>
                <w:rFonts w:hint="eastAsia" w:ascii="宋体" w:hAnsi="宋体" w:eastAsia="宋体" w:cs="宋体"/>
                <w:sz w:val="24"/>
                <w:szCs w:val="24"/>
              </w:rPr>
              <w:t>电视支架</w:t>
            </w:r>
          </w:p>
        </w:tc>
        <w:tc>
          <w:tcPr>
            <w:tcW w:w="1451" w:type="dxa"/>
            <w:vAlign w:val="center"/>
          </w:tcPr>
          <w:p w14:paraId="19D0BA97">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593" w:type="dxa"/>
            <w:vAlign w:val="center"/>
          </w:tcPr>
          <w:p w14:paraId="03035B5F">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r>
      <w:tr w14:paraId="24A3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1" w:type="dxa"/>
            <w:gridSpan w:val="4"/>
            <w:vAlign w:val="center"/>
          </w:tcPr>
          <w:p w14:paraId="684B34C3">
            <w:pPr>
              <w:wordWrap w:val="0"/>
              <w:jc w:val="left"/>
              <w:rPr>
                <w:rFonts w:hint="eastAsia" w:ascii="宋体" w:hAnsi="宋体" w:eastAsia="宋体" w:cs="宋体"/>
                <w:sz w:val="24"/>
                <w:szCs w:val="24"/>
              </w:rPr>
            </w:pPr>
            <w:r>
              <w:rPr>
                <w:rFonts w:hint="eastAsia" w:ascii="宋体" w:hAnsi="宋体" w:eastAsia="宋体" w:cs="宋体"/>
                <w:sz w:val="24"/>
                <w:szCs w:val="24"/>
              </w:rPr>
              <w:t>二、视频会议系统</w:t>
            </w:r>
          </w:p>
        </w:tc>
      </w:tr>
      <w:tr w14:paraId="477C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F812F73">
            <w:pPr>
              <w:wordWrap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4143" w:type="dxa"/>
            <w:vAlign w:val="center"/>
          </w:tcPr>
          <w:p w14:paraId="22BBC862">
            <w:pPr>
              <w:wordWrap w:val="0"/>
              <w:jc w:val="center"/>
              <w:rPr>
                <w:rFonts w:hint="eastAsia" w:ascii="宋体" w:hAnsi="宋体" w:eastAsia="宋体" w:cs="宋体"/>
                <w:sz w:val="24"/>
                <w:szCs w:val="24"/>
              </w:rPr>
            </w:pPr>
            <w:r>
              <w:rPr>
                <w:rFonts w:hint="eastAsia" w:ascii="宋体" w:hAnsi="宋体" w:eastAsia="宋体" w:cs="宋体"/>
                <w:sz w:val="24"/>
                <w:szCs w:val="24"/>
              </w:rPr>
              <w:t>视频会议终端</w:t>
            </w:r>
          </w:p>
        </w:tc>
        <w:tc>
          <w:tcPr>
            <w:tcW w:w="1451" w:type="dxa"/>
            <w:vAlign w:val="center"/>
          </w:tcPr>
          <w:p w14:paraId="4C3CBFD2">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2F891C11">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r>
      <w:tr w14:paraId="7BBE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53176E8">
            <w:pPr>
              <w:wordWrap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4143" w:type="dxa"/>
            <w:vAlign w:val="center"/>
          </w:tcPr>
          <w:p w14:paraId="23749826">
            <w:pPr>
              <w:wordWrap w:val="0"/>
              <w:jc w:val="center"/>
              <w:rPr>
                <w:rFonts w:hint="eastAsia" w:ascii="宋体" w:hAnsi="宋体" w:eastAsia="宋体" w:cs="宋体"/>
                <w:sz w:val="24"/>
                <w:szCs w:val="24"/>
              </w:rPr>
            </w:pPr>
            <w:r>
              <w:rPr>
                <w:rFonts w:hint="eastAsia" w:ascii="宋体" w:hAnsi="宋体" w:eastAsia="宋体" w:cs="宋体"/>
                <w:sz w:val="24"/>
                <w:szCs w:val="24"/>
              </w:rPr>
              <w:t>视频会议摄像头</w:t>
            </w:r>
          </w:p>
        </w:tc>
        <w:tc>
          <w:tcPr>
            <w:tcW w:w="1451" w:type="dxa"/>
            <w:vAlign w:val="center"/>
          </w:tcPr>
          <w:p w14:paraId="3A4729D2">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593" w:type="dxa"/>
            <w:vAlign w:val="center"/>
          </w:tcPr>
          <w:p w14:paraId="25DC8EE4">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72B7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7038ED4">
            <w:pPr>
              <w:wordWrap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4143" w:type="dxa"/>
            <w:vAlign w:val="center"/>
          </w:tcPr>
          <w:p w14:paraId="0A033330">
            <w:pPr>
              <w:wordWrap w:val="0"/>
              <w:jc w:val="center"/>
              <w:rPr>
                <w:rFonts w:hint="eastAsia" w:ascii="宋体" w:hAnsi="宋体" w:eastAsia="宋体" w:cs="宋体"/>
                <w:sz w:val="24"/>
                <w:szCs w:val="24"/>
              </w:rPr>
            </w:pPr>
            <w:r>
              <w:rPr>
                <w:rFonts w:hint="eastAsia" w:ascii="宋体" w:hAnsi="宋体" w:eastAsia="宋体" w:cs="宋体"/>
                <w:sz w:val="24"/>
                <w:szCs w:val="24"/>
              </w:rPr>
              <w:t>摄像头吊装支架</w:t>
            </w:r>
          </w:p>
        </w:tc>
        <w:tc>
          <w:tcPr>
            <w:tcW w:w="1451" w:type="dxa"/>
            <w:vAlign w:val="center"/>
          </w:tcPr>
          <w:p w14:paraId="64372642">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593" w:type="dxa"/>
            <w:vAlign w:val="center"/>
          </w:tcPr>
          <w:p w14:paraId="05B64AFB">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r>
      <w:tr w14:paraId="18BC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1" w:type="dxa"/>
            <w:gridSpan w:val="4"/>
            <w:vAlign w:val="center"/>
          </w:tcPr>
          <w:p w14:paraId="7C78CB47">
            <w:pPr>
              <w:wordWrap w:val="0"/>
              <w:rPr>
                <w:rFonts w:hint="eastAsia" w:ascii="宋体" w:hAnsi="宋体" w:eastAsia="宋体" w:cs="宋体"/>
                <w:sz w:val="24"/>
                <w:szCs w:val="24"/>
              </w:rPr>
            </w:pPr>
            <w:r>
              <w:rPr>
                <w:rFonts w:hint="eastAsia" w:ascii="宋体" w:hAnsi="宋体" w:eastAsia="宋体" w:cs="宋体"/>
                <w:sz w:val="24"/>
                <w:szCs w:val="24"/>
              </w:rPr>
              <w:t>三、音频扩声系统</w:t>
            </w:r>
          </w:p>
        </w:tc>
      </w:tr>
      <w:tr w14:paraId="37D6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5536737">
            <w:pPr>
              <w:wordWrap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4143" w:type="dxa"/>
            <w:vAlign w:val="center"/>
          </w:tcPr>
          <w:p w14:paraId="32456252">
            <w:pPr>
              <w:wordWrap w:val="0"/>
              <w:jc w:val="center"/>
              <w:rPr>
                <w:rFonts w:hint="eastAsia" w:ascii="宋体" w:hAnsi="宋体" w:eastAsia="宋体" w:cs="宋体"/>
                <w:sz w:val="24"/>
                <w:szCs w:val="24"/>
              </w:rPr>
            </w:pPr>
            <w:r>
              <w:rPr>
                <w:rFonts w:hint="eastAsia" w:ascii="宋体" w:hAnsi="宋体" w:eastAsia="宋体" w:cs="宋体"/>
                <w:sz w:val="24"/>
                <w:szCs w:val="24"/>
              </w:rPr>
              <w:t>专业功放</w:t>
            </w:r>
          </w:p>
        </w:tc>
        <w:tc>
          <w:tcPr>
            <w:tcW w:w="1451" w:type="dxa"/>
            <w:vAlign w:val="center"/>
          </w:tcPr>
          <w:p w14:paraId="604CA2B6">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666E3D6C">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5D2B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DD0972B">
            <w:pPr>
              <w:wordWrap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4143" w:type="dxa"/>
            <w:vAlign w:val="center"/>
          </w:tcPr>
          <w:p w14:paraId="7CBB0363">
            <w:pPr>
              <w:wordWrap w:val="0"/>
              <w:jc w:val="center"/>
              <w:rPr>
                <w:rFonts w:hint="eastAsia" w:ascii="宋体" w:hAnsi="宋体" w:eastAsia="宋体" w:cs="宋体"/>
                <w:sz w:val="24"/>
                <w:szCs w:val="24"/>
              </w:rPr>
            </w:pPr>
            <w:r>
              <w:rPr>
                <w:rFonts w:hint="eastAsia" w:ascii="宋体" w:hAnsi="宋体" w:eastAsia="宋体" w:cs="宋体"/>
                <w:sz w:val="24"/>
                <w:szCs w:val="24"/>
              </w:rPr>
              <w:t>专业音箱</w:t>
            </w:r>
          </w:p>
        </w:tc>
        <w:tc>
          <w:tcPr>
            <w:tcW w:w="1451" w:type="dxa"/>
            <w:vAlign w:val="center"/>
          </w:tcPr>
          <w:p w14:paraId="3569BE80">
            <w:pPr>
              <w:wordWrap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593" w:type="dxa"/>
            <w:vAlign w:val="center"/>
          </w:tcPr>
          <w:p w14:paraId="357531FB">
            <w:pPr>
              <w:wordWrap w:val="0"/>
              <w:jc w:val="center"/>
              <w:rPr>
                <w:rFonts w:hint="eastAsia" w:ascii="宋体" w:hAnsi="宋体" w:eastAsia="宋体" w:cs="宋体"/>
                <w:sz w:val="24"/>
                <w:szCs w:val="24"/>
              </w:rPr>
            </w:pPr>
            <w:r>
              <w:rPr>
                <w:rFonts w:hint="eastAsia" w:ascii="宋体" w:hAnsi="宋体" w:eastAsia="宋体" w:cs="宋体"/>
                <w:sz w:val="24"/>
                <w:szCs w:val="24"/>
              </w:rPr>
              <w:t>只</w:t>
            </w:r>
          </w:p>
        </w:tc>
      </w:tr>
      <w:tr w14:paraId="77D0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6137CCF">
            <w:pPr>
              <w:wordWrap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4143" w:type="dxa"/>
            <w:vAlign w:val="center"/>
          </w:tcPr>
          <w:p w14:paraId="2F896D9B">
            <w:pPr>
              <w:wordWrap w:val="0"/>
              <w:jc w:val="center"/>
              <w:rPr>
                <w:rFonts w:hint="eastAsia" w:ascii="宋体" w:hAnsi="宋体" w:eastAsia="宋体" w:cs="宋体"/>
                <w:sz w:val="24"/>
                <w:szCs w:val="24"/>
              </w:rPr>
            </w:pPr>
            <w:r>
              <w:rPr>
                <w:rFonts w:hint="eastAsia" w:ascii="宋体" w:hAnsi="宋体" w:eastAsia="宋体" w:cs="宋体"/>
                <w:sz w:val="24"/>
                <w:szCs w:val="24"/>
              </w:rPr>
              <w:t>调音台</w:t>
            </w:r>
          </w:p>
        </w:tc>
        <w:tc>
          <w:tcPr>
            <w:tcW w:w="1451" w:type="dxa"/>
            <w:vAlign w:val="center"/>
          </w:tcPr>
          <w:p w14:paraId="4252FA03">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2E593518">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20E1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70491A11">
            <w:pPr>
              <w:wordWrap w:val="0"/>
              <w:jc w:val="center"/>
              <w:rPr>
                <w:rFonts w:hint="eastAsia" w:ascii="宋体" w:hAnsi="宋体" w:eastAsia="宋体" w:cs="宋体"/>
                <w:sz w:val="24"/>
                <w:szCs w:val="24"/>
              </w:rPr>
            </w:pPr>
            <w:r>
              <w:rPr>
                <w:rFonts w:hint="eastAsia" w:ascii="宋体" w:hAnsi="宋体" w:eastAsia="宋体" w:cs="宋体"/>
                <w:sz w:val="24"/>
                <w:szCs w:val="24"/>
              </w:rPr>
              <w:t>16</w:t>
            </w:r>
          </w:p>
        </w:tc>
        <w:tc>
          <w:tcPr>
            <w:tcW w:w="4143" w:type="dxa"/>
            <w:vAlign w:val="center"/>
          </w:tcPr>
          <w:p w14:paraId="341E6788">
            <w:pPr>
              <w:wordWrap w:val="0"/>
              <w:jc w:val="center"/>
              <w:rPr>
                <w:rFonts w:hint="eastAsia" w:ascii="宋体" w:hAnsi="宋体" w:eastAsia="宋体" w:cs="宋体"/>
                <w:sz w:val="24"/>
                <w:szCs w:val="24"/>
              </w:rPr>
            </w:pPr>
            <w:r>
              <w:rPr>
                <w:rFonts w:hint="eastAsia" w:ascii="宋体" w:hAnsi="宋体" w:eastAsia="宋体" w:cs="宋体"/>
                <w:sz w:val="24"/>
                <w:szCs w:val="24"/>
              </w:rPr>
              <w:t>音频处理器</w:t>
            </w:r>
          </w:p>
        </w:tc>
        <w:tc>
          <w:tcPr>
            <w:tcW w:w="1451" w:type="dxa"/>
            <w:vAlign w:val="center"/>
          </w:tcPr>
          <w:p w14:paraId="02D633BE">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5FF925E6">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1F3C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4CB36CB">
            <w:pPr>
              <w:wordWrap w:val="0"/>
              <w:jc w:val="center"/>
              <w:rPr>
                <w:rFonts w:hint="eastAsia" w:ascii="宋体" w:hAnsi="宋体" w:eastAsia="宋体" w:cs="宋体"/>
                <w:sz w:val="24"/>
                <w:szCs w:val="24"/>
              </w:rPr>
            </w:pPr>
            <w:r>
              <w:rPr>
                <w:rFonts w:hint="eastAsia" w:ascii="宋体" w:hAnsi="宋体" w:eastAsia="宋体" w:cs="宋体"/>
                <w:sz w:val="24"/>
                <w:szCs w:val="24"/>
              </w:rPr>
              <w:t>17</w:t>
            </w:r>
          </w:p>
        </w:tc>
        <w:tc>
          <w:tcPr>
            <w:tcW w:w="4143" w:type="dxa"/>
            <w:vAlign w:val="center"/>
          </w:tcPr>
          <w:p w14:paraId="5229AFA2">
            <w:pPr>
              <w:wordWrap w:val="0"/>
              <w:jc w:val="center"/>
              <w:rPr>
                <w:rFonts w:hint="eastAsia" w:ascii="宋体" w:hAnsi="宋体" w:eastAsia="宋体" w:cs="宋体"/>
                <w:sz w:val="24"/>
                <w:szCs w:val="24"/>
              </w:rPr>
            </w:pPr>
            <w:r>
              <w:rPr>
                <w:rFonts w:hint="eastAsia" w:ascii="宋体" w:hAnsi="宋体" w:eastAsia="宋体" w:cs="宋体"/>
                <w:sz w:val="24"/>
                <w:szCs w:val="24"/>
              </w:rPr>
              <w:t>无线话筒（两手持）</w:t>
            </w:r>
          </w:p>
        </w:tc>
        <w:tc>
          <w:tcPr>
            <w:tcW w:w="1451" w:type="dxa"/>
            <w:vAlign w:val="center"/>
          </w:tcPr>
          <w:p w14:paraId="43598F80">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4AB4E96B">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r>
      <w:tr w14:paraId="2016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5DE99313">
            <w:pPr>
              <w:wordWrap w:val="0"/>
              <w:jc w:val="center"/>
              <w:rPr>
                <w:rFonts w:hint="eastAsia" w:ascii="宋体" w:hAnsi="宋体" w:eastAsia="宋体" w:cs="宋体"/>
                <w:sz w:val="24"/>
                <w:szCs w:val="24"/>
              </w:rPr>
            </w:pPr>
            <w:r>
              <w:rPr>
                <w:rFonts w:hint="eastAsia" w:ascii="宋体" w:hAnsi="宋体" w:eastAsia="宋体" w:cs="宋体"/>
                <w:sz w:val="24"/>
                <w:szCs w:val="24"/>
              </w:rPr>
              <w:t>18</w:t>
            </w:r>
          </w:p>
        </w:tc>
        <w:tc>
          <w:tcPr>
            <w:tcW w:w="4143" w:type="dxa"/>
            <w:vAlign w:val="center"/>
          </w:tcPr>
          <w:p w14:paraId="16E0B900">
            <w:pPr>
              <w:wordWrap w:val="0"/>
              <w:jc w:val="center"/>
              <w:rPr>
                <w:rFonts w:hint="eastAsia" w:ascii="宋体" w:hAnsi="宋体" w:eastAsia="宋体" w:cs="宋体"/>
                <w:sz w:val="24"/>
                <w:szCs w:val="24"/>
              </w:rPr>
            </w:pPr>
            <w:r>
              <w:rPr>
                <w:rFonts w:hint="eastAsia" w:ascii="宋体" w:hAnsi="宋体" w:eastAsia="宋体" w:cs="宋体"/>
                <w:sz w:val="24"/>
                <w:szCs w:val="24"/>
              </w:rPr>
              <w:t>无线会议话筒</w:t>
            </w:r>
          </w:p>
        </w:tc>
        <w:tc>
          <w:tcPr>
            <w:tcW w:w="1451" w:type="dxa"/>
            <w:vAlign w:val="center"/>
          </w:tcPr>
          <w:p w14:paraId="2BCF362F">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361C654A">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r>
      <w:tr w14:paraId="2F96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EB50FFB">
            <w:pPr>
              <w:wordWrap w:val="0"/>
              <w:jc w:val="center"/>
              <w:rPr>
                <w:rFonts w:hint="eastAsia" w:ascii="宋体" w:hAnsi="宋体" w:eastAsia="宋体" w:cs="宋体"/>
                <w:sz w:val="24"/>
                <w:szCs w:val="24"/>
              </w:rPr>
            </w:pPr>
            <w:r>
              <w:rPr>
                <w:rFonts w:hint="eastAsia" w:ascii="宋体" w:hAnsi="宋体" w:eastAsia="宋体" w:cs="宋体"/>
                <w:sz w:val="24"/>
                <w:szCs w:val="24"/>
              </w:rPr>
              <w:t>19</w:t>
            </w:r>
          </w:p>
        </w:tc>
        <w:tc>
          <w:tcPr>
            <w:tcW w:w="4143" w:type="dxa"/>
            <w:vAlign w:val="center"/>
          </w:tcPr>
          <w:p w14:paraId="155BF44E">
            <w:pPr>
              <w:wordWrap w:val="0"/>
              <w:jc w:val="center"/>
              <w:rPr>
                <w:rFonts w:hint="eastAsia" w:ascii="宋体" w:hAnsi="宋体" w:eastAsia="宋体" w:cs="宋体"/>
                <w:sz w:val="24"/>
                <w:szCs w:val="24"/>
              </w:rPr>
            </w:pPr>
            <w:r>
              <w:rPr>
                <w:rFonts w:hint="eastAsia" w:ascii="宋体" w:hAnsi="宋体" w:eastAsia="宋体" w:cs="宋体"/>
                <w:sz w:val="24"/>
                <w:szCs w:val="24"/>
              </w:rPr>
              <w:t>抑制器</w:t>
            </w:r>
          </w:p>
        </w:tc>
        <w:tc>
          <w:tcPr>
            <w:tcW w:w="1451" w:type="dxa"/>
            <w:vAlign w:val="center"/>
          </w:tcPr>
          <w:p w14:paraId="4A267327">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51CA2E9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6A01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AE351C0">
            <w:pPr>
              <w:wordWrap w:val="0"/>
              <w:jc w:val="center"/>
              <w:rPr>
                <w:rFonts w:hint="eastAsia" w:ascii="宋体" w:hAnsi="宋体" w:eastAsia="宋体" w:cs="宋体"/>
                <w:sz w:val="24"/>
                <w:szCs w:val="24"/>
              </w:rPr>
            </w:pPr>
            <w:r>
              <w:rPr>
                <w:rFonts w:hint="eastAsia" w:ascii="宋体" w:hAnsi="宋体" w:eastAsia="宋体" w:cs="宋体"/>
                <w:sz w:val="24"/>
                <w:szCs w:val="24"/>
              </w:rPr>
              <w:t>20</w:t>
            </w:r>
          </w:p>
        </w:tc>
        <w:tc>
          <w:tcPr>
            <w:tcW w:w="4143" w:type="dxa"/>
            <w:vAlign w:val="center"/>
          </w:tcPr>
          <w:p w14:paraId="4C06A71A">
            <w:pPr>
              <w:wordWrap w:val="0"/>
              <w:jc w:val="center"/>
              <w:rPr>
                <w:rFonts w:hint="eastAsia" w:ascii="宋体" w:hAnsi="宋体" w:eastAsia="宋体" w:cs="宋体"/>
                <w:sz w:val="24"/>
                <w:szCs w:val="24"/>
              </w:rPr>
            </w:pPr>
            <w:r>
              <w:rPr>
                <w:rFonts w:hint="eastAsia" w:ascii="宋体" w:hAnsi="宋体" w:eastAsia="宋体" w:cs="宋体"/>
                <w:sz w:val="24"/>
                <w:szCs w:val="24"/>
              </w:rPr>
              <w:t>电源时序器</w:t>
            </w:r>
          </w:p>
        </w:tc>
        <w:tc>
          <w:tcPr>
            <w:tcW w:w="1451" w:type="dxa"/>
            <w:vAlign w:val="center"/>
          </w:tcPr>
          <w:p w14:paraId="3043B71B">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0B1994F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6F80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358EFAD5">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4143" w:type="dxa"/>
            <w:vAlign w:val="center"/>
          </w:tcPr>
          <w:p w14:paraId="5A63EA6E">
            <w:pPr>
              <w:wordWrap w:val="0"/>
              <w:jc w:val="center"/>
              <w:rPr>
                <w:rFonts w:hint="eastAsia" w:ascii="宋体" w:hAnsi="宋体" w:eastAsia="宋体" w:cs="宋体"/>
                <w:sz w:val="24"/>
                <w:szCs w:val="24"/>
              </w:rPr>
            </w:pPr>
            <w:r>
              <w:rPr>
                <w:rFonts w:hint="eastAsia" w:ascii="宋体" w:hAnsi="宋体" w:eastAsia="宋体" w:cs="宋体"/>
                <w:sz w:val="24"/>
                <w:szCs w:val="24"/>
              </w:rPr>
              <w:t>24口接入交换机</w:t>
            </w:r>
          </w:p>
        </w:tc>
        <w:tc>
          <w:tcPr>
            <w:tcW w:w="1451" w:type="dxa"/>
            <w:vAlign w:val="center"/>
          </w:tcPr>
          <w:p w14:paraId="778B804E">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2042F7B6">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r>
      <w:tr w14:paraId="280A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33F946D">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2</w:t>
            </w:r>
          </w:p>
        </w:tc>
        <w:tc>
          <w:tcPr>
            <w:tcW w:w="4143" w:type="dxa"/>
            <w:vAlign w:val="center"/>
          </w:tcPr>
          <w:p w14:paraId="41D35B16">
            <w:pPr>
              <w:wordWrap w:val="0"/>
              <w:jc w:val="center"/>
              <w:rPr>
                <w:rFonts w:hint="eastAsia" w:ascii="宋体" w:hAnsi="宋体" w:eastAsia="宋体" w:cs="宋体"/>
                <w:sz w:val="24"/>
                <w:szCs w:val="24"/>
              </w:rPr>
            </w:pPr>
            <w:r>
              <w:rPr>
                <w:rFonts w:hint="eastAsia" w:ascii="宋体" w:hAnsi="宋体" w:eastAsia="宋体" w:cs="宋体"/>
                <w:sz w:val="24"/>
                <w:szCs w:val="24"/>
              </w:rPr>
              <w:t>网络机柜</w:t>
            </w:r>
          </w:p>
        </w:tc>
        <w:tc>
          <w:tcPr>
            <w:tcW w:w="1451" w:type="dxa"/>
            <w:vAlign w:val="center"/>
          </w:tcPr>
          <w:p w14:paraId="44735D8A">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787C5F16">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r>
      <w:tr w14:paraId="4B03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5B5271F">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4143" w:type="dxa"/>
            <w:vAlign w:val="center"/>
          </w:tcPr>
          <w:p w14:paraId="0F593685">
            <w:pPr>
              <w:wordWrap w:val="0"/>
              <w:jc w:val="center"/>
              <w:rPr>
                <w:rFonts w:hint="eastAsia" w:ascii="宋体" w:hAnsi="宋体" w:eastAsia="宋体" w:cs="宋体"/>
                <w:sz w:val="24"/>
                <w:szCs w:val="24"/>
              </w:rPr>
            </w:pPr>
            <w:r>
              <w:rPr>
                <w:rFonts w:hint="eastAsia" w:ascii="宋体" w:hAnsi="宋体" w:eastAsia="宋体" w:cs="宋体"/>
                <w:sz w:val="24"/>
                <w:szCs w:val="24"/>
              </w:rPr>
              <w:t>系统集成</w:t>
            </w:r>
          </w:p>
        </w:tc>
        <w:tc>
          <w:tcPr>
            <w:tcW w:w="1451" w:type="dxa"/>
            <w:vAlign w:val="center"/>
          </w:tcPr>
          <w:p w14:paraId="6D61BA32">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65EE294B">
            <w:pPr>
              <w:wordWrap w:val="0"/>
              <w:jc w:val="center"/>
              <w:rPr>
                <w:rFonts w:hint="eastAsia" w:ascii="宋体" w:hAnsi="宋体" w:eastAsia="宋体" w:cs="宋体"/>
                <w:sz w:val="24"/>
                <w:szCs w:val="24"/>
              </w:rPr>
            </w:pPr>
            <w:r>
              <w:rPr>
                <w:rFonts w:hint="eastAsia" w:ascii="宋体" w:hAnsi="宋体" w:eastAsia="宋体" w:cs="宋体"/>
                <w:sz w:val="24"/>
                <w:szCs w:val="24"/>
              </w:rPr>
              <w:t>项</w:t>
            </w:r>
          </w:p>
        </w:tc>
      </w:tr>
      <w:tr w14:paraId="641F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1" w:type="dxa"/>
            <w:gridSpan w:val="4"/>
            <w:vAlign w:val="center"/>
          </w:tcPr>
          <w:p w14:paraId="41D751EF">
            <w:pPr>
              <w:wordWrap w:val="0"/>
              <w:rPr>
                <w:rFonts w:hint="eastAsia" w:ascii="宋体" w:hAnsi="宋体" w:eastAsia="宋体" w:cs="宋体"/>
                <w:sz w:val="24"/>
                <w:szCs w:val="24"/>
              </w:rPr>
            </w:pPr>
            <w:r>
              <w:rPr>
                <w:rFonts w:hint="eastAsia" w:ascii="宋体" w:hAnsi="宋体" w:eastAsia="宋体" w:cs="宋体"/>
                <w:sz w:val="24"/>
                <w:szCs w:val="24"/>
              </w:rPr>
              <w:t>四、家具部分</w:t>
            </w:r>
          </w:p>
        </w:tc>
      </w:tr>
      <w:tr w14:paraId="392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15432E9E">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4143" w:type="dxa"/>
            <w:vAlign w:val="center"/>
          </w:tcPr>
          <w:p w14:paraId="10CFD566">
            <w:pPr>
              <w:wordWrap w:val="0"/>
              <w:jc w:val="center"/>
              <w:rPr>
                <w:rFonts w:hint="eastAsia" w:ascii="宋体" w:hAnsi="宋体" w:eastAsia="宋体" w:cs="宋体"/>
                <w:sz w:val="24"/>
                <w:szCs w:val="24"/>
              </w:rPr>
            </w:pPr>
            <w:r>
              <w:rPr>
                <w:rFonts w:hint="eastAsia" w:ascii="宋体" w:hAnsi="宋体" w:eastAsia="宋体" w:cs="宋体"/>
                <w:sz w:val="24"/>
                <w:szCs w:val="24"/>
              </w:rPr>
              <w:t>主席台</w:t>
            </w:r>
          </w:p>
        </w:tc>
        <w:tc>
          <w:tcPr>
            <w:tcW w:w="1451" w:type="dxa"/>
            <w:vAlign w:val="center"/>
          </w:tcPr>
          <w:p w14:paraId="024C7A95">
            <w:pPr>
              <w:wordWrap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593" w:type="dxa"/>
            <w:vAlign w:val="center"/>
          </w:tcPr>
          <w:p w14:paraId="055C646A">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78A6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9AB119E">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5</w:t>
            </w:r>
          </w:p>
        </w:tc>
        <w:tc>
          <w:tcPr>
            <w:tcW w:w="4143" w:type="dxa"/>
            <w:vAlign w:val="center"/>
          </w:tcPr>
          <w:p w14:paraId="6C5EE4CB">
            <w:pPr>
              <w:wordWrap w:val="0"/>
              <w:jc w:val="center"/>
              <w:rPr>
                <w:rFonts w:hint="eastAsia" w:ascii="宋体" w:hAnsi="宋体" w:eastAsia="宋体" w:cs="宋体"/>
                <w:sz w:val="24"/>
                <w:szCs w:val="24"/>
              </w:rPr>
            </w:pPr>
            <w:r>
              <w:rPr>
                <w:rFonts w:hint="eastAsia" w:ascii="宋体" w:hAnsi="宋体" w:eastAsia="宋体" w:cs="宋体"/>
                <w:sz w:val="24"/>
                <w:szCs w:val="24"/>
              </w:rPr>
              <w:t>主席椅</w:t>
            </w:r>
          </w:p>
        </w:tc>
        <w:tc>
          <w:tcPr>
            <w:tcW w:w="1451" w:type="dxa"/>
            <w:vAlign w:val="center"/>
          </w:tcPr>
          <w:p w14:paraId="06CF65D9">
            <w:pPr>
              <w:wordWrap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593" w:type="dxa"/>
            <w:vAlign w:val="center"/>
          </w:tcPr>
          <w:p w14:paraId="1394BB81">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666B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2C4E672">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6</w:t>
            </w:r>
          </w:p>
        </w:tc>
        <w:tc>
          <w:tcPr>
            <w:tcW w:w="4143" w:type="dxa"/>
            <w:vAlign w:val="center"/>
          </w:tcPr>
          <w:p w14:paraId="37D77DAA">
            <w:pPr>
              <w:wordWrap w:val="0"/>
              <w:jc w:val="center"/>
              <w:rPr>
                <w:rFonts w:hint="eastAsia" w:ascii="宋体" w:hAnsi="宋体" w:eastAsia="宋体" w:cs="宋体"/>
                <w:sz w:val="24"/>
                <w:szCs w:val="24"/>
              </w:rPr>
            </w:pPr>
            <w:r>
              <w:rPr>
                <w:rFonts w:hint="eastAsia" w:ascii="宋体" w:hAnsi="宋体" w:eastAsia="宋体" w:cs="宋体"/>
                <w:sz w:val="24"/>
                <w:szCs w:val="24"/>
              </w:rPr>
              <w:t>活动条桌</w:t>
            </w:r>
          </w:p>
        </w:tc>
        <w:tc>
          <w:tcPr>
            <w:tcW w:w="1451" w:type="dxa"/>
            <w:vAlign w:val="center"/>
          </w:tcPr>
          <w:p w14:paraId="7A60D1FA">
            <w:pPr>
              <w:wordWrap w:val="0"/>
              <w:jc w:val="center"/>
              <w:rPr>
                <w:rFonts w:hint="eastAsia" w:ascii="宋体" w:hAnsi="宋体" w:eastAsia="宋体" w:cs="宋体"/>
                <w:sz w:val="24"/>
                <w:szCs w:val="24"/>
              </w:rPr>
            </w:pPr>
            <w:r>
              <w:rPr>
                <w:rFonts w:hint="eastAsia" w:ascii="宋体" w:hAnsi="宋体" w:eastAsia="宋体" w:cs="宋体"/>
                <w:sz w:val="24"/>
                <w:szCs w:val="24"/>
              </w:rPr>
              <w:t>35</w:t>
            </w:r>
          </w:p>
        </w:tc>
        <w:tc>
          <w:tcPr>
            <w:tcW w:w="1593" w:type="dxa"/>
            <w:vAlign w:val="center"/>
          </w:tcPr>
          <w:p w14:paraId="55DB9264">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1FF5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EBC1474">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7</w:t>
            </w:r>
          </w:p>
        </w:tc>
        <w:tc>
          <w:tcPr>
            <w:tcW w:w="4143" w:type="dxa"/>
            <w:vAlign w:val="center"/>
          </w:tcPr>
          <w:p w14:paraId="7636C42C">
            <w:pPr>
              <w:wordWrap w:val="0"/>
              <w:jc w:val="center"/>
              <w:rPr>
                <w:rFonts w:hint="eastAsia" w:ascii="宋体" w:hAnsi="宋体" w:eastAsia="宋体" w:cs="宋体"/>
                <w:sz w:val="24"/>
                <w:szCs w:val="24"/>
              </w:rPr>
            </w:pPr>
            <w:r>
              <w:rPr>
                <w:rFonts w:hint="eastAsia" w:ascii="宋体" w:hAnsi="宋体" w:eastAsia="宋体" w:cs="宋体"/>
                <w:sz w:val="24"/>
                <w:szCs w:val="24"/>
              </w:rPr>
              <w:t>观众椅</w:t>
            </w:r>
          </w:p>
        </w:tc>
        <w:tc>
          <w:tcPr>
            <w:tcW w:w="1451" w:type="dxa"/>
            <w:vAlign w:val="center"/>
          </w:tcPr>
          <w:p w14:paraId="72D71BAD">
            <w:pPr>
              <w:wordWrap w:val="0"/>
              <w:jc w:val="center"/>
              <w:rPr>
                <w:rFonts w:hint="eastAsia" w:ascii="宋体" w:hAnsi="宋体" w:eastAsia="宋体" w:cs="宋体"/>
                <w:sz w:val="24"/>
                <w:szCs w:val="24"/>
              </w:rPr>
            </w:pPr>
            <w:r>
              <w:rPr>
                <w:rFonts w:hint="eastAsia" w:ascii="宋体" w:hAnsi="宋体" w:eastAsia="宋体" w:cs="宋体"/>
                <w:sz w:val="24"/>
                <w:szCs w:val="24"/>
              </w:rPr>
              <w:t>71</w:t>
            </w:r>
          </w:p>
        </w:tc>
        <w:tc>
          <w:tcPr>
            <w:tcW w:w="1593" w:type="dxa"/>
            <w:vAlign w:val="center"/>
          </w:tcPr>
          <w:p w14:paraId="4FE1FE14">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0B15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37AF35DC">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8</w:t>
            </w:r>
          </w:p>
        </w:tc>
        <w:tc>
          <w:tcPr>
            <w:tcW w:w="4143" w:type="dxa"/>
            <w:vAlign w:val="center"/>
          </w:tcPr>
          <w:p w14:paraId="266852CF">
            <w:pPr>
              <w:wordWrap w:val="0"/>
              <w:jc w:val="center"/>
              <w:rPr>
                <w:rFonts w:hint="eastAsia" w:ascii="宋体" w:hAnsi="宋体" w:eastAsia="宋体" w:cs="宋体"/>
                <w:sz w:val="24"/>
                <w:szCs w:val="24"/>
              </w:rPr>
            </w:pPr>
            <w:r>
              <w:rPr>
                <w:rFonts w:hint="eastAsia" w:ascii="宋体" w:hAnsi="宋体" w:eastAsia="宋体" w:cs="宋体"/>
                <w:sz w:val="24"/>
                <w:szCs w:val="24"/>
              </w:rPr>
              <w:t>演讲台</w:t>
            </w:r>
          </w:p>
        </w:tc>
        <w:tc>
          <w:tcPr>
            <w:tcW w:w="1451" w:type="dxa"/>
            <w:vAlign w:val="center"/>
          </w:tcPr>
          <w:p w14:paraId="1826FF40">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16C5AF63">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698B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46E86740">
            <w:pPr>
              <w:wordWrap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4143" w:type="dxa"/>
            <w:vAlign w:val="center"/>
          </w:tcPr>
          <w:p w14:paraId="15E99254">
            <w:pPr>
              <w:wordWrap w:val="0"/>
              <w:jc w:val="center"/>
              <w:rPr>
                <w:rFonts w:hint="eastAsia" w:ascii="宋体" w:hAnsi="宋体" w:eastAsia="宋体" w:cs="宋体"/>
                <w:sz w:val="24"/>
                <w:szCs w:val="24"/>
              </w:rPr>
            </w:pPr>
            <w:r>
              <w:rPr>
                <w:rFonts w:hint="eastAsia" w:ascii="宋体" w:hAnsi="宋体" w:eastAsia="宋体" w:cs="宋体"/>
                <w:sz w:val="24"/>
                <w:szCs w:val="24"/>
              </w:rPr>
              <w:t>电脑桌</w:t>
            </w:r>
          </w:p>
        </w:tc>
        <w:tc>
          <w:tcPr>
            <w:tcW w:w="1451" w:type="dxa"/>
            <w:vAlign w:val="center"/>
          </w:tcPr>
          <w:p w14:paraId="21A949E7">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593" w:type="dxa"/>
            <w:vAlign w:val="center"/>
          </w:tcPr>
          <w:p w14:paraId="78EE725D">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r>
      <w:tr w14:paraId="0F5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1" w:type="dxa"/>
            <w:gridSpan w:val="4"/>
            <w:vAlign w:val="center"/>
          </w:tcPr>
          <w:p w14:paraId="3A016220">
            <w:pPr>
              <w:jc w:val="left"/>
              <w:rPr>
                <w:rFonts w:hint="eastAsia" w:ascii="宋体" w:hAnsi="宋体" w:eastAsia="宋体" w:cs="宋体"/>
                <w:sz w:val="24"/>
                <w:szCs w:val="24"/>
              </w:rPr>
            </w:pPr>
            <w:r>
              <w:rPr>
                <w:rFonts w:hint="eastAsia" w:ascii="宋体" w:hAnsi="宋体" w:eastAsia="宋体" w:cs="宋体"/>
                <w:sz w:val="24"/>
                <w:szCs w:val="24"/>
              </w:rPr>
              <w:t>五、环境改造部分</w:t>
            </w:r>
          </w:p>
        </w:tc>
      </w:tr>
      <w:tr w14:paraId="54DA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shd w:val="clear" w:color="auto" w:fill="auto"/>
            <w:vAlign w:val="center"/>
          </w:tcPr>
          <w:p w14:paraId="58495BD3">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3</w:t>
            </w: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0</w:t>
            </w:r>
          </w:p>
        </w:tc>
        <w:tc>
          <w:tcPr>
            <w:tcW w:w="4143" w:type="dxa"/>
            <w:shd w:val="clear" w:color="auto" w:fill="auto"/>
            <w:vAlign w:val="center"/>
          </w:tcPr>
          <w:p w14:paraId="392DF806">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原有吊顶拆除</w:t>
            </w:r>
          </w:p>
        </w:tc>
        <w:tc>
          <w:tcPr>
            <w:tcW w:w="1451" w:type="dxa"/>
            <w:shd w:val="clear" w:color="auto" w:fill="auto"/>
            <w:vAlign w:val="center"/>
          </w:tcPr>
          <w:p w14:paraId="4EDA0106">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shd w:val="clear" w:color="auto" w:fill="auto"/>
            <w:vAlign w:val="center"/>
          </w:tcPr>
          <w:p w14:paraId="46F6F28B">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r w14:paraId="5023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5F2AC39">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3</w:t>
            </w: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4143" w:type="dxa"/>
            <w:vAlign w:val="center"/>
          </w:tcPr>
          <w:p w14:paraId="60519AB3">
            <w:pPr>
              <w:wordWrap w:val="0"/>
              <w:jc w:val="center"/>
              <w:rPr>
                <w:rFonts w:hint="eastAsia" w:ascii="宋体" w:hAnsi="宋体" w:eastAsia="宋体" w:cs="宋体"/>
                <w:strike w:val="0"/>
                <w:dstrike w:val="0"/>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敲墙</w:t>
            </w:r>
          </w:p>
        </w:tc>
        <w:tc>
          <w:tcPr>
            <w:tcW w:w="1451" w:type="dxa"/>
            <w:vAlign w:val="center"/>
          </w:tcPr>
          <w:p w14:paraId="6DA4A68A">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vAlign w:val="center"/>
          </w:tcPr>
          <w:p w14:paraId="62C1715A">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r w14:paraId="7B34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08CB84C8">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3</w:t>
            </w: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2</w:t>
            </w:r>
          </w:p>
        </w:tc>
        <w:tc>
          <w:tcPr>
            <w:tcW w:w="4143" w:type="dxa"/>
            <w:vAlign w:val="center"/>
          </w:tcPr>
          <w:p w14:paraId="6E13B774">
            <w:pPr>
              <w:wordWrap w:val="0"/>
              <w:jc w:val="center"/>
              <w:rPr>
                <w:rFonts w:hint="eastAsia" w:ascii="宋体" w:hAnsi="宋体" w:eastAsia="宋体" w:cs="宋体"/>
                <w:strike w:val="0"/>
                <w:dstrike w:val="0"/>
                <w:color w:val="000000" w:themeColor="text1"/>
                <w:sz w:val="24"/>
                <w:szCs w:val="24"/>
                <w:highlight w:val="none"/>
                <w14:textFill>
                  <w14:solidFill>
                    <w14:schemeClr w14:val="tx1"/>
                  </w14:solidFill>
                </w14:textFill>
              </w:rPr>
            </w:pPr>
            <w:r>
              <w:rPr>
                <w:rFonts w:hint="eastAsia" w:ascii="宋体" w:hAnsi="宋体" w:eastAsia="宋体" w:cs="宋体"/>
                <w:strike w:val="0"/>
                <w:dstrike w:val="0"/>
                <w:color w:val="000000" w:themeColor="text1"/>
                <w:sz w:val="24"/>
                <w:szCs w:val="24"/>
                <w:highlight w:val="none"/>
                <w14:textFill>
                  <w14:solidFill>
                    <w14:schemeClr w14:val="tx1"/>
                  </w14:solidFill>
                </w14:textFill>
              </w:rPr>
              <w:t>墙面装饰拆除</w:t>
            </w:r>
          </w:p>
        </w:tc>
        <w:tc>
          <w:tcPr>
            <w:tcW w:w="1451" w:type="dxa"/>
            <w:vAlign w:val="center"/>
          </w:tcPr>
          <w:p w14:paraId="3646094A">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vAlign w:val="center"/>
          </w:tcPr>
          <w:p w14:paraId="46C34580">
            <w:pPr>
              <w:wordWrap w:val="0"/>
              <w:jc w:val="center"/>
              <w:rPr>
                <w:rFonts w:hint="eastAsia" w:ascii="宋体" w:hAnsi="宋体" w:eastAsia="宋体" w:cs="宋体"/>
                <w:strike w:val="0"/>
                <w:dstrike w:val="0"/>
                <w:color w:val="000000" w:themeColor="text1"/>
                <w:sz w:val="24"/>
                <w:szCs w:val="24"/>
                <w:highlight w:val="none"/>
                <w:lang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r w14:paraId="2991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6C7DD235">
            <w:pPr>
              <w:wordWrap w:val="0"/>
              <w:jc w:val="center"/>
              <w:rPr>
                <w:rFonts w:hint="default"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33</w:t>
            </w:r>
          </w:p>
        </w:tc>
        <w:tc>
          <w:tcPr>
            <w:tcW w:w="4143" w:type="dxa"/>
            <w:vAlign w:val="center"/>
          </w:tcPr>
          <w:p w14:paraId="1F1D6263">
            <w:pPr>
              <w:wordWrap w:val="0"/>
              <w:jc w:val="center"/>
              <w:rPr>
                <w:rFonts w:hint="default"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室内装修及装饰</w:t>
            </w:r>
          </w:p>
        </w:tc>
        <w:tc>
          <w:tcPr>
            <w:tcW w:w="1451" w:type="dxa"/>
            <w:vAlign w:val="center"/>
          </w:tcPr>
          <w:p w14:paraId="497812A1">
            <w:pPr>
              <w:wordWrap w:val="0"/>
              <w:jc w:val="cente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vAlign w:val="center"/>
          </w:tcPr>
          <w:p w14:paraId="6C175E40">
            <w:pPr>
              <w:wordWrap w:val="0"/>
              <w:jc w:val="cente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r w14:paraId="265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C4E4F89">
            <w:pPr>
              <w:wordWrap w:val="0"/>
              <w:jc w:val="center"/>
              <w:rPr>
                <w:rFonts w:hint="default"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34</w:t>
            </w:r>
          </w:p>
        </w:tc>
        <w:tc>
          <w:tcPr>
            <w:tcW w:w="4143" w:type="dxa"/>
            <w:vAlign w:val="center"/>
          </w:tcPr>
          <w:p w14:paraId="7A4F79BA">
            <w:pPr>
              <w:wordWrap w:val="0"/>
              <w:jc w:val="cente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电气及照明</w:t>
            </w:r>
          </w:p>
        </w:tc>
        <w:tc>
          <w:tcPr>
            <w:tcW w:w="1451" w:type="dxa"/>
            <w:vAlign w:val="center"/>
          </w:tcPr>
          <w:p w14:paraId="61487552">
            <w:pPr>
              <w:wordWrap w:val="0"/>
              <w:jc w:val="center"/>
              <w:rPr>
                <w:rFonts w:hint="default"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vAlign w:val="center"/>
          </w:tcPr>
          <w:p w14:paraId="726FC233">
            <w:pPr>
              <w:wordWrap w:val="0"/>
              <w:jc w:val="center"/>
              <w:rPr>
                <w:rFonts w:hint="default"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r w14:paraId="367D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4" w:type="dxa"/>
            <w:vAlign w:val="center"/>
          </w:tcPr>
          <w:p w14:paraId="21001CC0">
            <w:pPr>
              <w:wordWrap w:val="0"/>
              <w:jc w:val="center"/>
              <w:rPr>
                <w:rFonts w:hint="default"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35</w:t>
            </w:r>
          </w:p>
        </w:tc>
        <w:tc>
          <w:tcPr>
            <w:tcW w:w="4143" w:type="dxa"/>
            <w:vAlign w:val="center"/>
          </w:tcPr>
          <w:p w14:paraId="454AA6B8">
            <w:pPr>
              <w:wordWrap w:val="0"/>
              <w:jc w:val="cente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环境改造配套服务</w:t>
            </w:r>
          </w:p>
        </w:tc>
        <w:tc>
          <w:tcPr>
            <w:tcW w:w="1451" w:type="dxa"/>
            <w:shd w:val="clear" w:color="auto" w:fill="auto"/>
            <w:vAlign w:val="center"/>
          </w:tcPr>
          <w:p w14:paraId="78939F95">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1593" w:type="dxa"/>
            <w:shd w:val="clear" w:color="auto" w:fill="auto"/>
            <w:vAlign w:val="center"/>
          </w:tcPr>
          <w:p w14:paraId="1F8F6BF9">
            <w:pPr>
              <w:wordWrap w:val="0"/>
              <w:jc w:val="center"/>
              <w:rPr>
                <w:rFonts w:hint="eastAsia" w:ascii="宋体" w:hAnsi="宋体" w:eastAsia="宋体" w:cs="宋体"/>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r>
    </w:tbl>
    <w:p w14:paraId="11E3DD02">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供应商须承诺，必须保证提供的所有货物（产品）具有在中国境内的合法使用权和用户保护权且为全新原装品牌产品，若供应商提供的货物(产品)国家有强制性要求认证的，应通过中国强制性产品认证（3C认证），提供的所有货物（产品）应符合国家相关法律法规要求，满足出厂、上市销售的条件，若成交供应商的提供的货物（产品）出现无法销售，将不予验收通过，采购人将追究其违约责任，</w:t>
      </w:r>
      <w:r>
        <w:rPr>
          <w:rFonts w:hint="eastAsia" w:ascii="宋体" w:hAnsi="宋体" w:eastAsia="宋体" w:cs="宋体"/>
          <w:b/>
          <w:bCs/>
          <w:sz w:val="24"/>
          <w:szCs w:val="24"/>
          <w:highlight w:val="none"/>
          <w:u w:val="single"/>
          <w:lang w:val="en-US" w:eastAsia="zh-CN"/>
        </w:rPr>
        <w:t>供应商须提供承诺函，否则作无效响应处理</w:t>
      </w:r>
      <w:r>
        <w:rPr>
          <w:rFonts w:hint="eastAsia" w:ascii="宋体" w:hAnsi="宋体" w:eastAsia="宋体" w:cs="宋体"/>
          <w:b/>
          <w:bCs/>
          <w:sz w:val="24"/>
          <w:szCs w:val="24"/>
          <w:highlight w:val="none"/>
          <w:lang w:val="en-US" w:eastAsia="zh-CN"/>
        </w:rPr>
        <w:t>。</w:t>
      </w:r>
    </w:p>
    <w:p w14:paraId="76617588">
      <w:pPr>
        <w:pStyle w:val="24"/>
        <w:keepNext w:val="0"/>
        <w:keepLines w:val="0"/>
        <w:pageBreakBefore w:val="0"/>
        <w:numPr>
          <w:ilvl w:val="0"/>
          <w:numId w:val="0"/>
        </w:numPr>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lang w:val="en-US" w:eastAsia="zh-Hans"/>
        </w:rPr>
        <w:t>二、</w:t>
      </w:r>
      <w:r>
        <w:rPr>
          <w:rFonts w:hint="eastAsia" w:ascii="宋体" w:hAnsi="宋体" w:eastAsia="宋体" w:cs="宋体"/>
          <w:b/>
          <w:sz w:val="24"/>
          <w:szCs w:val="24"/>
        </w:rPr>
        <w:t>技术</w:t>
      </w:r>
      <w:r>
        <w:rPr>
          <w:rFonts w:hint="eastAsia" w:ascii="宋体" w:hAnsi="宋体" w:eastAsia="宋体" w:cs="宋体"/>
          <w:b/>
          <w:sz w:val="24"/>
          <w:szCs w:val="24"/>
          <w:highlight w:val="none"/>
          <w:lang w:val="en-US" w:eastAsia="zh-CN"/>
        </w:rPr>
        <w:t>和服务</w:t>
      </w:r>
      <w:r>
        <w:rPr>
          <w:rFonts w:hint="eastAsia" w:ascii="宋体" w:hAnsi="宋体" w:eastAsia="宋体" w:cs="宋体"/>
          <w:b/>
          <w:sz w:val="24"/>
          <w:szCs w:val="24"/>
          <w:highlight w:val="none"/>
        </w:rPr>
        <w:t>要求</w:t>
      </w:r>
    </w:p>
    <w:p w14:paraId="2F8774F8">
      <w:pPr>
        <w:pStyle w:val="24"/>
        <w:keepNext w:val="0"/>
        <w:keepLines w:val="0"/>
        <w:pageBreakBefore w:val="0"/>
        <w:numPr>
          <w:ilvl w:val="0"/>
          <w:numId w:val="0"/>
        </w:numPr>
        <w:kinsoku/>
        <w:overflowPunct/>
        <w:topLinePunct w:val="0"/>
        <w:autoSpaceDE/>
        <w:autoSpaceDN/>
        <w:bidi w:val="0"/>
        <w:adjustRightInd/>
        <w:snapToGrid w:val="0"/>
        <w:spacing w:line="360" w:lineRule="auto"/>
        <w:jc w:val="left"/>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技术参数要求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095"/>
        <w:gridCol w:w="6648"/>
      </w:tblGrid>
      <w:tr w14:paraId="1167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0BFF8BB4">
            <w:pPr>
              <w:wordWrap w:val="0"/>
              <w:jc w:val="center"/>
              <w:rPr>
                <w:rFonts w:hint="eastAsia" w:ascii="宋体" w:hAnsi="宋体" w:eastAsia="宋体" w:cs="宋体"/>
              </w:rPr>
            </w:pPr>
            <w:r>
              <w:rPr>
                <w:rFonts w:hint="eastAsia" w:ascii="宋体" w:hAnsi="宋体" w:eastAsia="宋体" w:cs="宋体"/>
              </w:rPr>
              <w:t>序号</w:t>
            </w:r>
          </w:p>
        </w:tc>
        <w:tc>
          <w:tcPr>
            <w:tcW w:w="1095" w:type="dxa"/>
            <w:vAlign w:val="center"/>
          </w:tcPr>
          <w:p w14:paraId="659F3F45">
            <w:pPr>
              <w:wordWrap w:val="0"/>
              <w:jc w:val="center"/>
              <w:rPr>
                <w:rFonts w:hint="eastAsia" w:ascii="宋体" w:hAnsi="宋体" w:eastAsia="宋体" w:cs="宋体"/>
              </w:rPr>
            </w:pPr>
            <w:r>
              <w:rPr>
                <w:rFonts w:hint="eastAsia" w:ascii="宋体" w:hAnsi="宋体" w:eastAsia="宋体" w:cs="宋体"/>
              </w:rPr>
              <w:t>产品名称</w:t>
            </w:r>
          </w:p>
        </w:tc>
        <w:tc>
          <w:tcPr>
            <w:tcW w:w="6648" w:type="dxa"/>
            <w:vAlign w:val="center"/>
          </w:tcPr>
          <w:p w14:paraId="294B33D4">
            <w:pPr>
              <w:wordWrap w:val="0"/>
              <w:jc w:val="center"/>
              <w:rPr>
                <w:rFonts w:hint="eastAsia" w:ascii="宋体" w:hAnsi="宋体" w:eastAsia="宋体" w:cs="宋体"/>
              </w:rPr>
            </w:pPr>
            <w:r>
              <w:rPr>
                <w:rFonts w:hint="eastAsia" w:ascii="宋体" w:hAnsi="宋体" w:eastAsia="宋体" w:cs="宋体"/>
              </w:rPr>
              <w:t>技术参数要求</w:t>
            </w:r>
          </w:p>
        </w:tc>
      </w:tr>
      <w:tr w14:paraId="3411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gridSpan w:val="3"/>
            <w:vAlign w:val="center"/>
          </w:tcPr>
          <w:p w14:paraId="44484A4C">
            <w:pPr>
              <w:wordWrap w:val="0"/>
              <w:rPr>
                <w:rFonts w:hint="eastAsia" w:ascii="宋体" w:hAnsi="宋体" w:eastAsia="宋体" w:cs="宋体"/>
              </w:rPr>
            </w:pPr>
            <w:r>
              <w:rPr>
                <w:rFonts w:hint="eastAsia" w:ascii="宋体" w:hAnsi="宋体" w:eastAsia="宋体" w:cs="宋体"/>
              </w:rPr>
              <w:t>一、LED显示系统</w:t>
            </w:r>
          </w:p>
        </w:tc>
      </w:tr>
      <w:tr w14:paraId="1CE9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C643BB3">
            <w:pPr>
              <w:wordWrap w:val="0"/>
              <w:jc w:val="center"/>
              <w:rPr>
                <w:rFonts w:hint="eastAsia" w:ascii="宋体" w:hAnsi="宋体" w:eastAsia="宋体" w:cs="宋体"/>
              </w:rPr>
            </w:pPr>
            <w:r>
              <w:rPr>
                <w:rFonts w:hint="eastAsia" w:ascii="宋体" w:hAnsi="宋体" w:eastAsia="宋体" w:cs="宋体"/>
              </w:rPr>
              <w:t>1</w:t>
            </w:r>
          </w:p>
        </w:tc>
        <w:tc>
          <w:tcPr>
            <w:tcW w:w="1095" w:type="dxa"/>
            <w:vAlign w:val="center"/>
          </w:tcPr>
          <w:p w14:paraId="6C5328AD">
            <w:pPr>
              <w:wordWrap w:val="0"/>
              <w:jc w:val="center"/>
              <w:rPr>
                <w:rFonts w:hint="eastAsia" w:ascii="宋体" w:hAnsi="宋体" w:eastAsia="宋体" w:cs="宋体"/>
              </w:rPr>
            </w:pPr>
            <w:r>
              <w:rPr>
                <w:rFonts w:hint="eastAsia" w:ascii="宋体" w:hAnsi="宋体" w:eastAsia="宋体" w:cs="宋体"/>
              </w:rPr>
              <w:t>室内LED全彩屏</w:t>
            </w:r>
            <w:r>
              <w:rPr>
                <w:rFonts w:hint="eastAsia" w:ascii="宋体" w:hAnsi="宋体" w:eastAsia="宋体" w:cs="宋体"/>
                <w:b/>
                <w:u w:val="none"/>
              </w:rPr>
              <w:t>（核心产品）</w:t>
            </w:r>
          </w:p>
        </w:tc>
        <w:tc>
          <w:tcPr>
            <w:tcW w:w="6648" w:type="dxa"/>
            <w:vAlign w:val="center"/>
          </w:tcPr>
          <w:p w14:paraId="4D4C6F34">
            <w:pPr>
              <w:wordWrap w:val="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像数点间距：≤1.86mm，模组尺寸：320*160；</w:t>
            </w:r>
          </w:p>
          <w:p w14:paraId="7588A97A">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驱动方式：1/43恒流驱动（</w:t>
            </w:r>
            <w:r>
              <w:rPr>
                <w:rFonts w:hint="eastAsia" w:ascii="宋体" w:hAnsi="宋体" w:eastAsia="宋体" w:cs="宋体"/>
                <w:color w:val="auto"/>
                <w:lang w:val="en-US" w:eastAsia="zh-CN"/>
              </w:rPr>
              <w:t>或</w:t>
            </w:r>
            <w:r>
              <w:rPr>
                <w:rFonts w:hint="eastAsia" w:ascii="宋体" w:hAnsi="宋体" w:eastAsia="宋体" w:cs="宋体"/>
                <w:color w:val="auto"/>
              </w:rPr>
              <w:t>更优配置</w:t>
            </w:r>
            <w:r>
              <w:rPr>
                <w:rFonts w:hint="eastAsia" w:ascii="宋体" w:hAnsi="宋体" w:eastAsia="宋体" w:cs="宋体"/>
                <w:color w:val="auto"/>
                <w:lang w:eastAsia="zh-CN"/>
              </w:rPr>
              <w:t>）</w:t>
            </w:r>
            <w:r>
              <w:rPr>
                <w:rFonts w:hint="eastAsia" w:ascii="宋体" w:hAnsi="宋体" w:eastAsia="宋体" w:cs="宋体"/>
                <w:color w:val="auto"/>
              </w:rPr>
              <w:t>；</w:t>
            </w:r>
          </w:p>
          <w:p w14:paraId="16DAA6EF">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亮度：≥450cd/㎡</w:t>
            </w:r>
            <w:r>
              <w:rPr>
                <w:rFonts w:hint="eastAsia" w:ascii="宋体" w:hAnsi="宋体" w:eastAsia="宋体" w:cs="宋体"/>
                <w:color w:val="auto"/>
                <w:lang w:eastAsia="zh-CN"/>
              </w:rPr>
              <w:t>，亮度均匀性</w:t>
            </w:r>
            <w:r>
              <w:rPr>
                <w:rFonts w:hint="eastAsia" w:ascii="宋体" w:hAnsi="宋体" w:eastAsia="宋体" w:cs="宋体"/>
                <w:color w:val="auto"/>
                <w:lang w:val="en-US" w:eastAsia="zh-CN"/>
              </w:rPr>
              <w:t>≥</w:t>
            </w:r>
            <w:r>
              <w:rPr>
                <w:rFonts w:hint="eastAsia" w:ascii="宋体" w:hAnsi="宋体" w:eastAsia="宋体" w:cs="宋体"/>
                <w:color w:val="auto"/>
                <w:lang w:eastAsia="zh-CN"/>
              </w:rPr>
              <w:t>0.95</w:t>
            </w:r>
            <w:r>
              <w:rPr>
                <w:rFonts w:hint="eastAsia" w:ascii="宋体" w:hAnsi="宋体" w:eastAsia="宋体" w:cs="宋体"/>
                <w:color w:val="auto"/>
              </w:rPr>
              <w:t>；</w:t>
            </w:r>
          </w:p>
          <w:p w14:paraId="6D70EB59">
            <w:pPr>
              <w:wordWrap w:val="0"/>
              <w:jc w:val="left"/>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cs="宋体"/>
                <w:color w:val="auto"/>
                <w:lang w:eastAsia="zh-CN"/>
              </w:rPr>
              <w:t>【</w:t>
            </w:r>
            <w:r>
              <w:rPr>
                <w:rFonts w:hint="eastAsia" w:ascii="宋体" w:hAnsi="宋体" w:cs="宋体"/>
                <w:color w:val="auto"/>
                <w:lang w:val="en-US" w:eastAsia="zh-CN"/>
              </w:rPr>
              <w:t>项3】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i w:val="0"/>
                <w:iCs w:val="0"/>
                <w:caps w:val="0"/>
                <w:color w:val="auto"/>
                <w:spacing w:val="0"/>
                <w:sz w:val="21"/>
                <w:szCs w:val="21"/>
                <w:shd w:val="clear" w:fill="FFFFFF"/>
                <w:lang w:val="en-US" w:eastAsia="zh-CN"/>
              </w:rPr>
              <w:t>灰度与亮度关系：</w:t>
            </w:r>
            <w:r>
              <w:rPr>
                <w:rFonts w:hint="eastAsia" w:ascii="宋体" w:hAnsi="宋体" w:eastAsia="宋体" w:cs="宋体"/>
                <w:i w:val="0"/>
                <w:iCs w:val="0"/>
                <w:caps w:val="0"/>
                <w:color w:val="auto"/>
                <w:spacing w:val="0"/>
                <w:sz w:val="21"/>
                <w:szCs w:val="21"/>
                <w:shd w:val="clear" w:fill="FFFFFF"/>
              </w:rPr>
              <w:t>支持0-100%亮度范围内8-16bits灰度可调，其中在20%-100%亮度条件下，灰度等级均不低于14bits</w:t>
            </w:r>
            <w:r>
              <w:rPr>
                <w:rFonts w:hint="eastAsia" w:ascii="宋体" w:hAnsi="宋体" w:eastAsia="宋体" w:cs="宋体"/>
                <w:i w:val="0"/>
                <w:iCs w:val="0"/>
                <w:caps w:val="0"/>
                <w:color w:val="auto"/>
                <w:spacing w:val="0"/>
                <w:sz w:val="21"/>
                <w:szCs w:val="21"/>
                <w:shd w:val="clear" w:fill="FFFFFF"/>
                <w:lang w:eastAsia="zh-CN"/>
              </w:rPr>
              <w:t>；</w:t>
            </w:r>
          </w:p>
          <w:p w14:paraId="5D42CACE">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项4】</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屏幕水平视角：</w:t>
            </w:r>
            <w:r>
              <w:rPr>
                <w:rFonts w:hint="eastAsia" w:ascii="宋体" w:hAnsi="宋体" w:eastAsia="宋体" w:cs="宋体"/>
                <w:color w:val="auto"/>
                <w:lang w:val="en-US" w:eastAsia="zh-CN"/>
              </w:rPr>
              <w:t>≥</w:t>
            </w:r>
            <w:r>
              <w:rPr>
                <w:rFonts w:hint="eastAsia" w:ascii="宋体" w:hAnsi="宋体" w:eastAsia="宋体" w:cs="宋体"/>
                <w:color w:val="auto"/>
              </w:rPr>
              <w:t>140</w:t>
            </w:r>
            <w:r>
              <w:rPr>
                <w:rFonts w:hint="eastAsia" w:ascii="宋体" w:hAnsi="宋体" w:eastAsia="宋体" w:cs="宋体"/>
                <w:color w:val="auto"/>
                <w:lang w:val="en-US" w:eastAsia="zh-CN"/>
              </w:rPr>
              <w:t>°</w:t>
            </w:r>
            <w:r>
              <w:rPr>
                <w:rFonts w:hint="eastAsia" w:ascii="宋体" w:hAnsi="宋体" w:eastAsia="宋体" w:cs="宋体"/>
                <w:color w:val="auto"/>
              </w:rPr>
              <w:t>，屏幕垂直视角：</w:t>
            </w:r>
            <w:r>
              <w:rPr>
                <w:rFonts w:hint="eastAsia" w:ascii="宋体" w:hAnsi="宋体" w:eastAsia="宋体" w:cs="宋体"/>
                <w:color w:val="auto"/>
                <w:lang w:val="en-US" w:eastAsia="zh-CN"/>
              </w:rPr>
              <w:t>≥</w:t>
            </w:r>
            <w:r>
              <w:rPr>
                <w:rFonts w:hint="eastAsia" w:ascii="宋体" w:hAnsi="宋体" w:eastAsia="宋体" w:cs="宋体"/>
                <w:color w:val="auto"/>
              </w:rPr>
              <w:t>130</w:t>
            </w:r>
            <w:r>
              <w:rPr>
                <w:rFonts w:hint="eastAsia" w:ascii="宋体" w:hAnsi="宋体" w:eastAsia="宋体" w:cs="宋体"/>
                <w:color w:val="auto"/>
                <w:lang w:val="en-US" w:eastAsia="zh-CN"/>
              </w:rPr>
              <w:t>°</w:t>
            </w:r>
            <w:r>
              <w:rPr>
                <w:rFonts w:hint="eastAsia" w:ascii="宋体" w:hAnsi="宋体" w:eastAsia="宋体" w:cs="宋体"/>
                <w:color w:val="auto"/>
              </w:rPr>
              <w:t>；</w:t>
            </w:r>
          </w:p>
          <w:p w14:paraId="666B3293">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项5】</w:t>
            </w: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 xml:space="preserve">最佳视距：≥1.9m，最大功率：≤580W/㎡；  </w:t>
            </w:r>
          </w:p>
          <w:p w14:paraId="39802744">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项6】</w:t>
            </w: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rPr>
              <w:t>灰度等级：红、绿、蓝各14-16bits；</w:t>
            </w:r>
          </w:p>
          <w:p w14:paraId="046F2AD5">
            <w:pPr>
              <w:wordWrap w:val="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rPr>
              <w:t>刷新频率：≥</w:t>
            </w:r>
            <w:r>
              <w:rPr>
                <w:rFonts w:hint="eastAsia" w:ascii="宋体" w:hAnsi="宋体" w:eastAsia="宋体" w:cs="宋体"/>
                <w:color w:val="auto"/>
                <w:lang w:val="en-US" w:eastAsia="zh-CN"/>
              </w:rPr>
              <w:t>3840</w:t>
            </w:r>
            <w:r>
              <w:rPr>
                <w:rFonts w:hint="eastAsia" w:ascii="宋体" w:hAnsi="宋体" w:eastAsia="宋体" w:cs="宋体"/>
                <w:color w:val="auto"/>
              </w:rPr>
              <w:t>Hz；</w:t>
            </w:r>
          </w:p>
          <w:p w14:paraId="37CAD9AA">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项7】</w:t>
            </w: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lang w:eastAsia="zh-CN"/>
              </w:rPr>
              <w:t>）</w:t>
            </w:r>
            <w:r>
              <w:rPr>
                <w:rFonts w:hint="eastAsia" w:ascii="宋体" w:hAnsi="宋体" w:eastAsia="宋体" w:cs="宋体"/>
                <w:color w:val="auto"/>
              </w:rPr>
              <w:t>调节软件</w:t>
            </w:r>
            <w:r>
              <w:rPr>
                <w:rFonts w:hint="eastAsia" w:ascii="宋体" w:hAnsi="宋体" w:eastAsia="宋体" w:cs="宋体"/>
                <w:color w:val="auto"/>
                <w:highlight w:val="none"/>
              </w:rPr>
              <w:t>设置项：支持鬼影消除、首行暗亮消除、低灰偏色补偿、低灰均匀性、低灰横条纹消除、慢速开启、十字架消除、去坏点、毛毛虫消除，余辉消除、亮度缓慢变亮功能；</w:t>
            </w:r>
          </w:p>
          <w:p w14:paraId="1C1E1252">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项8】</w:t>
            </w:r>
            <w:r>
              <w:rPr>
                <w:rFonts w:hint="eastAsia" w:ascii="宋体" w:hAnsi="宋体" w:eastAsia="宋体" w:cs="宋体"/>
                <w:color w:val="auto"/>
                <w:lang w:eastAsia="zh-CN"/>
              </w:rPr>
              <w:t>（</w:t>
            </w: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rPr>
              <w:t>使用寿命：≥10万小时，平均无故障时间：≥1万小时；</w:t>
            </w:r>
          </w:p>
          <w:p w14:paraId="7B013A1F">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项9】</w:t>
            </w:r>
            <w:r>
              <w:rPr>
                <w:rFonts w:hint="eastAsia" w:ascii="宋体" w:hAnsi="宋体" w:eastAsia="宋体" w:cs="宋体"/>
                <w:color w:val="auto"/>
                <w:lang w:eastAsia="zh-CN"/>
              </w:rPr>
              <w:t>（</w:t>
            </w:r>
            <w:r>
              <w:rPr>
                <w:rFonts w:hint="eastAsia" w:ascii="宋体" w:hAnsi="宋体" w:eastAsia="宋体" w:cs="宋体"/>
                <w:color w:val="auto"/>
                <w:lang w:val="en-US" w:eastAsia="zh-CN"/>
              </w:rPr>
              <w:t>11</w:t>
            </w:r>
            <w:r>
              <w:rPr>
                <w:rFonts w:hint="eastAsia" w:ascii="宋体" w:hAnsi="宋体" w:eastAsia="宋体" w:cs="宋体"/>
                <w:color w:val="auto"/>
                <w:lang w:eastAsia="zh-CN"/>
              </w:rPr>
              <w:t>）</w:t>
            </w:r>
            <w:r>
              <w:rPr>
                <w:rFonts w:hint="eastAsia" w:ascii="宋体" w:hAnsi="宋体" w:eastAsia="宋体" w:cs="宋体"/>
                <w:color w:val="auto"/>
              </w:rPr>
              <w:t>盲点率：＜0.0003，出厂时为0；</w:t>
            </w:r>
          </w:p>
        </w:tc>
      </w:tr>
      <w:tr w14:paraId="23D7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2029DC7">
            <w:pPr>
              <w:wordWrap w:val="0"/>
              <w:jc w:val="center"/>
              <w:rPr>
                <w:rFonts w:hint="eastAsia" w:ascii="宋体" w:hAnsi="宋体" w:eastAsia="宋体" w:cs="宋体"/>
              </w:rPr>
            </w:pPr>
            <w:r>
              <w:rPr>
                <w:rFonts w:hint="eastAsia" w:ascii="宋体" w:hAnsi="宋体" w:eastAsia="宋体" w:cs="宋体"/>
              </w:rPr>
              <w:t>2</w:t>
            </w:r>
          </w:p>
        </w:tc>
        <w:tc>
          <w:tcPr>
            <w:tcW w:w="1095" w:type="dxa"/>
            <w:vAlign w:val="center"/>
          </w:tcPr>
          <w:p w14:paraId="296B9836">
            <w:pPr>
              <w:wordWrap w:val="0"/>
              <w:jc w:val="center"/>
              <w:rPr>
                <w:rFonts w:hint="eastAsia" w:ascii="宋体" w:hAnsi="宋体" w:eastAsia="宋体" w:cs="宋体"/>
              </w:rPr>
            </w:pPr>
            <w:r>
              <w:rPr>
                <w:rFonts w:hint="eastAsia" w:ascii="宋体" w:hAnsi="宋体" w:eastAsia="宋体" w:cs="宋体"/>
              </w:rPr>
              <w:t>接收卡</w:t>
            </w:r>
          </w:p>
        </w:tc>
        <w:tc>
          <w:tcPr>
            <w:tcW w:w="6648" w:type="dxa"/>
            <w:vAlign w:val="center"/>
          </w:tcPr>
          <w:p w14:paraId="1FBB1CF2">
            <w:pPr>
              <w:wordWrap w:val="0"/>
              <w:jc w:val="left"/>
              <w:rPr>
                <w:rFonts w:hint="eastAsia" w:ascii="宋体" w:hAnsi="宋体" w:eastAsia="宋体" w:cs="宋体"/>
                <w:color w:val="auto"/>
                <w:highlight w:val="none"/>
              </w:rPr>
            </w:pPr>
            <w:r>
              <w:rPr>
                <w:rFonts w:hint="eastAsia" w:ascii="宋体" w:hAnsi="宋体" w:cs="宋体"/>
                <w:color w:val="auto"/>
                <w:lang w:eastAsia="zh-CN"/>
              </w:rPr>
              <w:t>【</w:t>
            </w:r>
            <w:r>
              <w:rPr>
                <w:rFonts w:hint="eastAsia" w:ascii="宋体" w:hAnsi="宋体" w:cs="宋体"/>
                <w:color w:val="auto"/>
                <w:lang w:val="en-US" w:eastAsia="zh-CN"/>
              </w:rPr>
              <w:t>项10】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集成</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个HUB75，无需再配转接板；</w:t>
            </w:r>
          </w:p>
          <w:p w14:paraId="685234C5">
            <w:pPr>
              <w:wordWrap w:val="0"/>
              <w:jc w:val="left"/>
              <w:rPr>
                <w:rFonts w:hint="eastAsia" w:ascii="宋体" w:hAnsi="宋体" w:eastAsia="宋体" w:cs="宋体"/>
                <w:color w:val="auto"/>
                <w:highlight w:val="none"/>
              </w:rPr>
            </w:pPr>
            <w:r>
              <w:rPr>
                <w:rFonts w:hint="eastAsia" w:ascii="宋体" w:hAnsi="宋体" w:cs="宋体"/>
                <w:color w:val="auto"/>
                <w:lang w:eastAsia="zh-CN"/>
              </w:rPr>
              <w:t>【</w:t>
            </w:r>
            <w:r>
              <w:rPr>
                <w:rFonts w:hint="eastAsia" w:ascii="宋体" w:hAnsi="宋体" w:cs="宋体"/>
                <w:color w:val="auto"/>
                <w:lang w:val="en-US" w:eastAsia="zh-CN"/>
              </w:rPr>
              <w:t>项11】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单卡最大带载≥1</w:t>
            </w:r>
            <w:r>
              <w:rPr>
                <w:rFonts w:hint="eastAsia" w:ascii="宋体" w:hAnsi="宋体" w:eastAsia="宋体" w:cs="宋体"/>
                <w:color w:val="auto"/>
                <w:highlight w:val="none"/>
                <w:lang w:val="en-US" w:eastAsia="zh-CN"/>
              </w:rPr>
              <w:t>92</w:t>
            </w:r>
            <w:r>
              <w:rPr>
                <w:rFonts w:hint="eastAsia" w:ascii="宋体" w:hAnsi="宋体" w:eastAsia="宋体" w:cs="宋体"/>
                <w:color w:val="auto"/>
                <w:highlight w:val="none"/>
              </w:rPr>
              <w:t>×1024像素，最多支持≥16组并行数据；</w:t>
            </w:r>
          </w:p>
          <w:p w14:paraId="34BF66FF">
            <w:pPr>
              <w:wordWrap w:val="0"/>
              <w:jc w:val="left"/>
              <w:rPr>
                <w:rFonts w:hint="eastAsia" w:ascii="宋体" w:hAnsi="宋体" w:eastAsia="宋体" w:cs="宋体"/>
                <w:color w:val="auto"/>
                <w:highlight w:val="none"/>
              </w:rPr>
            </w:pPr>
            <w:r>
              <w:rPr>
                <w:rFonts w:hint="eastAsia" w:ascii="宋体" w:hAnsi="宋体" w:cs="宋体"/>
                <w:color w:val="auto"/>
                <w:lang w:eastAsia="zh-CN"/>
              </w:rPr>
              <w:t>【</w:t>
            </w:r>
            <w:r>
              <w:rPr>
                <w:rFonts w:hint="eastAsia" w:ascii="宋体" w:hAnsi="宋体" w:cs="宋体"/>
                <w:color w:val="auto"/>
                <w:lang w:val="en-US" w:eastAsia="zh-CN"/>
              </w:rPr>
              <w:t>项12】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支持</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8bit色深视频源输入输出；</w:t>
            </w:r>
          </w:p>
          <w:p w14:paraId="2DDF2106">
            <w:pPr>
              <w:wordWrap w:val="0"/>
              <w:jc w:val="left"/>
              <w:rPr>
                <w:rFonts w:hint="eastAsia" w:ascii="宋体" w:hAnsi="宋体" w:eastAsia="宋体" w:cs="宋体"/>
                <w:color w:val="auto"/>
                <w:highlight w:val="none"/>
              </w:rPr>
            </w:pPr>
            <w:r>
              <w:rPr>
                <w:rFonts w:hint="eastAsia" w:ascii="宋体" w:hAnsi="宋体" w:cs="宋体"/>
                <w:color w:val="auto"/>
                <w:lang w:eastAsia="zh-CN"/>
              </w:rPr>
              <w:t>【</w:t>
            </w:r>
            <w:r>
              <w:rPr>
                <w:rFonts w:hint="eastAsia" w:ascii="宋体" w:hAnsi="宋体" w:cs="宋体"/>
                <w:color w:val="auto"/>
                <w:lang w:val="en-US" w:eastAsia="zh-CN"/>
              </w:rPr>
              <w:t>项13】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支持自适应帧率技术，不仅支持23.98/24/29.97/30/50/59.94/60Hz常规及非整数帧率，还可输出显示120/240Hz高帧率画面，大幅提升画面流畅度、减少拖影；</w:t>
            </w:r>
          </w:p>
          <w:p w14:paraId="365BE0D9">
            <w:pPr>
              <w:wordWrap w:val="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8bit/14bit精度的色度，亮度一体化逐点校正，能有效消除灯点色差，保证整屏的颜色亮度的均匀性和一致性，提升整体显示效果；检测接收卡之间数据传输质量和误码情况，可以方便快捷地识别出硬件连接异常的箱体，便于维护；</w:t>
            </w:r>
            <w:r>
              <w:rPr>
                <w:rFonts w:hint="eastAsia" w:ascii="宋体" w:hAnsi="宋体" w:eastAsia="宋体" w:cs="宋体"/>
                <w:b/>
                <w:bCs/>
                <w:color w:val="auto"/>
                <w:highlight w:val="none"/>
                <w:lang w:eastAsia="zh-CN"/>
              </w:rPr>
              <w:t>须提供国家认可的第三方检验检测机构出具的检测报告复印件加以佐证</w:t>
            </w:r>
            <w:r>
              <w:rPr>
                <w:rFonts w:hint="eastAsia" w:ascii="宋体" w:hAnsi="宋体" w:eastAsia="宋体" w:cs="宋体"/>
                <w:b/>
                <w:bCs/>
                <w:color w:val="auto"/>
                <w:highlight w:val="none"/>
              </w:rPr>
              <w:t>；</w:t>
            </w:r>
          </w:p>
          <w:p w14:paraId="7DCDA6C4">
            <w:pPr>
              <w:wordWrap w:val="0"/>
              <w:jc w:val="left"/>
              <w:rPr>
                <w:rFonts w:hint="default" w:ascii="宋体" w:hAnsi="宋体" w:eastAsia="宋体" w:cs="宋体"/>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一帧延迟，发送端到显示端延迟达到一帧，解决系统延迟导致的画面不同步问题；通过对伽马表算法的优化，使得显示屏在降低亮度时能保持灰阶的完整无损失、完美显示，呈现低亮度高灰阶的显示效果；</w:t>
            </w:r>
            <w:r>
              <w:rPr>
                <w:rFonts w:hint="eastAsia" w:ascii="宋体" w:hAnsi="宋体" w:eastAsia="宋体" w:cs="宋体"/>
                <w:b/>
                <w:bCs/>
                <w:color w:val="auto"/>
                <w:highlight w:val="none"/>
                <w:lang w:eastAsia="zh-CN"/>
              </w:rPr>
              <w:t>须提供国家认可的第三方检验检测机构出具的检测报告复印件加以佐证</w:t>
            </w:r>
            <w:r>
              <w:rPr>
                <w:rFonts w:hint="eastAsia" w:ascii="宋体" w:hAnsi="宋体" w:eastAsia="宋体" w:cs="宋体"/>
                <w:b/>
                <w:bCs/>
                <w:lang w:eastAsia="zh-CN"/>
              </w:rPr>
              <w:t>。</w:t>
            </w:r>
          </w:p>
        </w:tc>
      </w:tr>
      <w:tr w14:paraId="161E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145E384E">
            <w:pPr>
              <w:wordWrap w:val="0"/>
              <w:jc w:val="center"/>
              <w:rPr>
                <w:rFonts w:hint="eastAsia" w:ascii="宋体" w:hAnsi="宋体" w:eastAsia="宋体" w:cs="宋体"/>
              </w:rPr>
            </w:pPr>
            <w:r>
              <w:rPr>
                <w:rFonts w:hint="eastAsia" w:ascii="宋体" w:hAnsi="宋体" w:eastAsia="宋体" w:cs="宋体"/>
              </w:rPr>
              <w:t>3</w:t>
            </w:r>
          </w:p>
        </w:tc>
        <w:tc>
          <w:tcPr>
            <w:tcW w:w="1095" w:type="dxa"/>
            <w:vAlign w:val="center"/>
          </w:tcPr>
          <w:p w14:paraId="7DA2BB49">
            <w:pPr>
              <w:wordWrap w:val="0"/>
              <w:jc w:val="center"/>
              <w:rPr>
                <w:rFonts w:hint="eastAsia" w:ascii="宋体" w:hAnsi="宋体" w:eastAsia="宋体" w:cs="宋体"/>
              </w:rPr>
            </w:pPr>
            <w:r>
              <w:rPr>
                <w:rFonts w:hint="eastAsia" w:ascii="宋体" w:hAnsi="宋体" w:eastAsia="宋体" w:cs="宋体"/>
              </w:rPr>
              <w:t>LED配电柜</w:t>
            </w:r>
          </w:p>
        </w:tc>
        <w:tc>
          <w:tcPr>
            <w:tcW w:w="6648" w:type="dxa"/>
            <w:vAlign w:val="center"/>
          </w:tcPr>
          <w:p w14:paraId="66F7CD23">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项14】</w:t>
            </w: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LED配电柜总功率≥20KW；</w:t>
            </w:r>
          </w:p>
          <w:p w14:paraId="4B85AE07">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项15】</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支持接入多于1个以上组态屏，方便多屏分布式管理；</w:t>
            </w:r>
          </w:p>
          <w:p w14:paraId="6272151D">
            <w:pPr>
              <w:wordWrap w:val="0"/>
              <w:jc w:val="left"/>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3</w:t>
            </w:r>
            <w:r>
              <w:rPr>
                <w:rFonts w:hint="eastAsia" w:ascii="宋体" w:hAnsi="宋体" w:eastAsia="宋体" w:cs="宋体"/>
                <w:b/>
                <w:bCs/>
                <w:color w:val="auto"/>
                <w:lang w:eastAsia="zh-CN"/>
              </w:rPr>
              <w:t>）</w:t>
            </w:r>
            <w:r>
              <w:rPr>
                <w:rFonts w:hint="eastAsia" w:ascii="宋体" w:hAnsi="宋体" w:eastAsia="宋体" w:cs="宋体"/>
                <w:b/>
                <w:bCs/>
                <w:color w:val="auto"/>
              </w:rPr>
              <w:t>支持分布式阶级上电/断电功能，支持高温断电，高湿断电，烟雾断电，支持电脑，IPAD控制，自动安检功能，</w:t>
            </w:r>
            <w:r>
              <w:rPr>
                <w:rFonts w:hint="eastAsia" w:ascii="宋体" w:hAnsi="宋体" w:eastAsia="宋体" w:cs="宋体"/>
                <w:b/>
                <w:bCs/>
                <w:color w:val="auto"/>
                <w:lang w:eastAsia="zh-CN"/>
              </w:rPr>
              <w:t>须提供国家认可的第三方检验检测机构出具的检测报告复印件加以佐证</w:t>
            </w:r>
            <w:r>
              <w:rPr>
                <w:rFonts w:hint="eastAsia" w:ascii="宋体" w:hAnsi="宋体" w:eastAsia="宋体" w:cs="宋体"/>
                <w:b/>
                <w:bCs/>
                <w:color w:val="auto"/>
              </w:rPr>
              <w:t>；</w:t>
            </w:r>
          </w:p>
          <w:p w14:paraId="4DA0D9D1">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项16】</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告警事件记录与分析；</w:t>
            </w:r>
          </w:p>
          <w:p w14:paraId="2ED1106D">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项17】</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电脑不开机情况下，能够独立存储所有告警记录，设备上线后自动上传电脑；</w:t>
            </w:r>
          </w:p>
          <w:p w14:paraId="256FF5D9">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项18】</w:t>
            </w: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支持接入温湿度传感器；</w:t>
            </w:r>
          </w:p>
          <w:p w14:paraId="53374DEA">
            <w:pPr>
              <w:wordWrap w:val="0"/>
              <w:jc w:val="left"/>
              <w:rPr>
                <w:rFonts w:hint="eastAsia" w:ascii="宋体" w:hAnsi="宋体" w:eastAsia="宋体" w:cs="宋体"/>
              </w:rPr>
            </w:pP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7</w:t>
            </w:r>
            <w:r>
              <w:rPr>
                <w:rFonts w:hint="eastAsia" w:ascii="宋体" w:hAnsi="宋体" w:eastAsia="宋体" w:cs="宋体"/>
                <w:b/>
                <w:bCs/>
                <w:color w:val="auto"/>
                <w:lang w:eastAsia="zh-CN"/>
              </w:rPr>
              <w:t>）</w:t>
            </w:r>
            <w:r>
              <w:rPr>
                <w:rFonts w:hint="eastAsia" w:ascii="宋体" w:hAnsi="宋体" w:eastAsia="宋体" w:cs="宋体"/>
                <w:b/>
                <w:bCs/>
                <w:color w:val="auto"/>
              </w:rPr>
              <w:t>独立空调控制回路，支持温度或定时两种控制模式，</w:t>
            </w:r>
            <w:r>
              <w:rPr>
                <w:rFonts w:hint="eastAsia" w:ascii="宋体" w:hAnsi="宋体" w:eastAsia="宋体" w:cs="宋体"/>
                <w:b/>
                <w:bCs/>
                <w:color w:val="auto"/>
                <w:lang w:eastAsia="zh-CN"/>
              </w:rPr>
              <w:t>须提供国家认可的第三方检验检测机构出具的检测报告复印件加以佐证。</w:t>
            </w:r>
          </w:p>
        </w:tc>
      </w:tr>
      <w:tr w14:paraId="11F7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20A03BAC">
            <w:pPr>
              <w:wordWrap w:val="0"/>
              <w:jc w:val="center"/>
              <w:rPr>
                <w:rFonts w:hint="eastAsia" w:ascii="宋体" w:hAnsi="宋体" w:eastAsia="宋体" w:cs="宋体"/>
              </w:rPr>
            </w:pPr>
            <w:r>
              <w:rPr>
                <w:rFonts w:hint="eastAsia" w:ascii="宋体" w:hAnsi="宋体" w:eastAsia="宋体" w:cs="宋体"/>
              </w:rPr>
              <w:t>4</w:t>
            </w:r>
          </w:p>
        </w:tc>
        <w:tc>
          <w:tcPr>
            <w:tcW w:w="1095" w:type="dxa"/>
            <w:vAlign w:val="center"/>
          </w:tcPr>
          <w:p w14:paraId="3E1DE66A">
            <w:pPr>
              <w:wordWrap w:val="0"/>
              <w:jc w:val="center"/>
              <w:rPr>
                <w:rFonts w:hint="eastAsia" w:ascii="宋体" w:hAnsi="宋体" w:eastAsia="宋体" w:cs="宋体"/>
              </w:rPr>
            </w:pPr>
            <w:r>
              <w:rPr>
                <w:rFonts w:hint="eastAsia" w:ascii="宋体" w:hAnsi="宋体" w:eastAsia="宋体" w:cs="宋体"/>
              </w:rPr>
              <w:t>视频处理器</w:t>
            </w:r>
          </w:p>
        </w:tc>
        <w:tc>
          <w:tcPr>
            <w:tcW w:w="6648" w:type="dxa"/>
            <w:vAlign w:val="center"/>
          </w:tcPr>
          <w:p w14:paraId="1C1D3B70">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项19】</w:t>
            </w: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最大输入分辨率</w:t>
            </w:r>
            <w:r>
              <w:rPr>
                <w:rFonts w:hint="eastAsia" w:ascii="宋体" w:hAnsi="宋体" w:eastAsia="宋体" w:cs="宋体"/>
                <w:color w:val="auto"/>
                <w:lang w:eastAsia="zh-CN"/>
              </w:rPr>
              <w:t>：</w:t>
            </w:r>
            <w:r>
              <w:rPr>
                <w:rFonts w:hint="eastAsia" w:ascii="宋体" w:hAnsi="宋体" w:eastAsia="宋体" w:cs="宋体"/>
                <w:color w:val="auto"/>
                <w:lang w:val="en-US" w:eastAsia="zh-CN"/>
              </w:rPr>
              <w:t>支持≥</w:t>
            </w:r>
            <w:r>
              <w:rPr>
                <w:rFonts w:hint="eastAsia" w:ascii="宋体" w:hAnsi="宋体" w:eastAsia="宋体" w:cs="宋体"/>
                <w:color w:val="auto"/>
              </w:rPr>
              <w:t>4096</w:t>
            </w:r>
            <w:r>
              <w:rPr>
                <w:rFonts w:hint="eastAsia" w:ascii="宋体" w:hAnsi="宋体" w:eastAsia="宋体" w:cs="宋体"/>
                <w:i w:val="0"/>
                <w:iCs w:val="0"/>
                <w:caps w:val="0"/>
                <w:color w:val="auto"/>
                <w:spacing w:val="0"/>
                <w:sz w:val="21"/>
                <w:szCs w:val="20"/>
                <w:shd w:val="clear"/>
              </w:rPr>
              <w:t>×</w:t>
            </w:r>
            <w:r>
              <w:rPr>
                <w:rFonts w:hint="eastAsia" w:ascii="宋体" w:hAnsi="宋体" w:eastAsia="宋体" w:cs="宋体"/>
                <w:color w:val="auto"/>
              </w:rPr>
              <w:t>2160@60Hz；</w:t>
            </w:r>
          </w:p>
          <w:p w14:paraId="287E03BE">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项20】</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最大带载</w:t>
            </w:r>
            <w:r>
              <w:rPr>
                <w:rFonts w:hint="eastAsia" w:ascii="宋体" w:hAnsi="宋体" w:eastAsia="宋体" w:cs="宋体"/>
                <w:color w:val="auto"/>
                <w:lang w:val="en-US" w:eastAsia="zh-CN"/>
              </w:rPr>
              <w:t>能力：≥</w:t>
            </w:r>
            <w:r>
              <w:rPr>
                <w:rFonts w:hint="eastAsia" w:ascii="宋体" w:hAnsi="宋体" w:eastAsia="宋体" w:cs="宋体"/>
                <w:color w:val="auto"/>
              </w:rPr>
              <w:t>520万像素，</w:t>
            </w:r>
            <w:r>
              <w:rPr>
                <w:rFonts w:hint="eastAsia" w:ascii="宋体" w:hAnsi="宋体" w:eastAsia="宋体" w:cs="宋体"/>
                <w:color w:val="auto"/>
                <w:lang w:val="en-US" w:eastAsia="zh-CN"/>
              </w:rPr>
              <w:t>≥</w:t>
            </w:r>
            <w:r>
              <w:rPr>
                <w:rFonts w:hint="eastAsia" w:ascii="宋体" w:hAnsi="宋体" w:eastAsia="宋体" w:cs="宋体"/>
                <w:color w:val="auto"/>
              </w:rPr>
              <w:t>8路千兆网口输出；</w:t>
            </w:r>
          </w:p>
          <w:p w14:paraId="05625184">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项21】</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最宽支持≥10240像素点或最高支持≥8192像素点；</w:t>
            </w:r>
          </w:p>
          <w:p w14:paraId="27DDDEFD">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项22】</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支持≥</w:t>
            </w:r>
            <w:r>
              <w:rPr>
                <w:rFonts w:hint="eastAsia" w:ascii="宋体" w:hAnsi="宋体" w:eastAsia="宋体" w:cs="宋体"/>
                <w:color w:val="auto"/>
                <w:lang w:val="en-US" w:eastAsia="zh-CN"/>
              </w:rPr>
              <w:t>6</w:t>
            </w:r>
            <w:r>
              <w:rPr>
                <w:rFonts w:hint="eastAsia" w:ascii="宋体" w:hAnsi="宋体" w:eastAsia="宋体" w:cs="宋体"/>
                <w:color w:val="auto"/>
              </w:rPr>
              <w:t>路信号输入: 1</w:t>
            </w:r>
            <w:r>
              <w:rPr>
                <w:rFonts w:hint="eastAsia" w:ascii="宋体" w:hAnsi="宋体" w:eastAsia="宋体" w:cs="宋体"/>
                <w:i w:val="0"/>
                <w:iCs w:val="0"/>
                <w:caps w:val="0"/>
                <w:color w:val="auto"/>
                <w:spacing w:val="0"/>
                <w:sz w:val="21"/>
                <w:szCs w:val="20"/>
                <w:shd w:val="clear"/>
              </w:rPr>
              <w:t>×</w:t>
            </w:r>
            <w:r>
              <w:rPr>
                <w:rFonts w:hint="eastAsia" w:ascii="宋体" w:hAnsi="宋体" w:eastAsia="宋体" w:cs="宋体"/>
                <w:color w:val="auto"/>
              </w:rPr>
              <w:t>HDMI2.0，1</w:t>
            </w:r>
            <w:r>
              <w:rPr>
                <w:rFonts w:hint="eastAsia" w:ascii="宋体" w:hAnsi="宋体" w:eastAsia="宋体" w:cs="宋体"/>
                <w:i w:val="0"/>
                <w:iCs w:val="0"/>
                <w:caps w:val="0"/>
                <w:color w:val="auto"/>
                <w:spacing w:val="0"/>
                <w:sz w:val="21"/>
                <w:szCs w:val="20"/>
                <w:shd w:val="clear"/>
              </w:rPr>
              <w:t>×</w:t>
            </w:r>
            <w:r>
              <w:rPr>
                <w:rFonts w:hint="eastAsia" w:ascii="宋体" w:hAnsi="宋体" w:eastAsia="宋体" w:cs="宋体"/>
                <w:color w:val="auto"/>
              </w:rPr>
              <w:t>DP1.2，4</w:t>
            </w:r>
            <w:r>
              <w:rPr>
                <w:rFonts w:hint="eastAsia" w:ascii="宋体" w:hAnsi="宋体" w:eastAsia="宋体" w:cs="宋体"/>
                <w:i w:val="0"/>
                <w:iCs w:val="0"/>
                <w:caps w:val="0"/>
                <w:color w:val="auto"/>
                <w:spacing w:val="0"/>
                <w:sz w:val="21"/>
                <w:szCs w:val="20"/>
                <w:shd w:val="clear"/>
              </w:rPr>
              <w:t>×</w:t>
            </w:r>
            <w:r>
              <w:rPr>
                <w:rFonts w:hint="eastAsia" w:ascii="宋体" w:hAnsi="宋体" w:eastAsia="宋体" w:cs="宋体"/>
                <w:color w:val="auto"/>
              </w:rPr>
              <w:t>HDMI1.4；</w:t>
            </w:r>
          </w:p>
          <w:p w14:paraId="05C065EF">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项23】</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支持视频同步锁相技术；</w:t>
            </w:r>
          </w:p>
          <w:p w14:paraId="41132305">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项24】</w:t>
            </w: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支持1路独立音频输入，1路独立音频输出；</w:t>
            </w:r>
          </w:p>
          <w:p w14:paraId="16333C34">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项25】</w:t>
            </w: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rPr>
              <w:t>支持≥6画面显示，位置、大小可自由调节；</w:t>
            </w:r>
          </w:p>
          <w:p w14:paraId="46995202">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项26】</w:t>
            </w: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rPr>
              <w:t>支持视频信号任意切换，裁剪，拼接，缩放；</w:t>
            </w:r>
          </w:p>
          <w:p w14:paraId="44AD29D7">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项27】</w:t>
            </w: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lang w:eastAsia="zh-CN"/>
              </w:rPr>
              <w:t>）</w:t>
            </w:r>
            <w:r>
              <w:rPr>
                <w:rFonts w:hint="eastAsia" w:ascii="宋体" w:hAnsi="宋体" w:eastAsia="宋体" w:cs="宋体"/>
                <w:color w:val="auto"/>
              </w:rPr>
              <w:t>支持LAN口控制，支持手机端APP控制</w:t>
            </w:r>
          </w:p>
          <w:p w14:paraId="040F1332">
            <w:pPr>
              <w:wordWrap w:val="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10</w:t>
            </w:r>
            <w:r>
              <w:rPr>
                <w:rFonts w:hint="eastAsia" w:ascii="宋体" w:hAnsi="宋体" w:eastAsia="宋体" w:cs="宋体"/>
                <w:b/>
                <w:bCs/>
                <w:color w:val="auto"/>
                <w:lang w:eastAsia="zh-CN"/>
              </w:rPr>
              <w:t>）</w:t>
            </w:r>
            <w:r>
              <w:rPr>
                <w:rFonts w:hint="eastAsia" w:ascii="宋体" w:hAnsi="宋体" w:eastAsia="宋体"/>
                <w:b/>
                <w:bCs/>
              </w:rPr>
              <w:t>设备直接通过USB2.0级联</w:t>
            </w:r>
            <w:r>
              <w:rPr>
                <w:rFonts w:hint="eastAsia" w:ascii="宋体" w:hAnsi="宋体" w:cs="宋体"/>
                <w:b/>
                <w:bCs/>
                <w:i w:val="0"/>
                <w:iCs w:val="0"/>
                <w:caps w:val="0"/>
                <w:color w:val="auto"/>
                <w:spacing w:val="0"/>
                <w:sz w:val="21"/>
                <w:szCs w:val="21"/>
                <w:shd w:val="clear" w:fill="FFFFFF"/>
                <w:lang w:eastAsia="zh-CN"/>
              </w:rPr>
              <w:t>，</w:t>
            </w:r>
            <w:r>
              <w:rPr>
                <w:rFonts w:hint="eastAsia" w:ascii="宋体" w:hAnsi="宋体" w:eastAsia="宋体"/>
                <w:b/>
                <w:bCs/>
              </w:rPr>
              <w:t>支持</w:t>
            </w:r>
            <w:r>
              <w:rPr>
                <w:rFonts w:hint="eastAsia" w:ascii="宋体" w:hAnsi="宋体" w:eastAsia="宋体"/>
                <w:b/>
                <w:bCs/>
                <w:lang w:val="en-US" w:eastAsia="zh-CN"/>
              </w:rPr>
              <w:t>多</w:t>
            </w:r>
            <w:r>
              <w:rPr>
                <w:rFonts w:hint="eastAsia" w:ascii="宋体" w:hAnsi="宋体" w:eastAsia="宋体"/>
                <w:b/>
                <w:bCs/>
              </w:rPr>
              <w:t>台同时调节亮度、色温、设备之间同步性，符合低延时要求</w:t>
            </w:r>
            <w:r>
              <w:rPr>
                <w:rFonts w:hint="eastAsia" w:ascii="宋体" w:hAnsi="宋体" w:eastAsia="宋体"/>
                <w:b/>
                <w:bCs/>
                <w:lang w:eastAsia="zh-CN"/>
              </w:rPr>
              <w:t>；</w:t>
            </w:r>
            <w:r>
              <w:rPr>
                <w:rFonts w:hint="eastAsia" w:ascii="宋体" w:hAnsi="宋体" w:eastAsia="宋体"/>
                <w:b/>
                <w:bCs/>
              </w:rPr>
              <w:t>可通过与多功能卡的配合实现自动亮度调节功能，根据环境照度的改变自动调节显示屏的亮度</w:t>
            </w:r>
            <w:r>
              <w:rPr>
                <w:rFonts w:hint="eastAsia" w:ascii="宋体" w:hAnsi="宋体" w:cs="宋体"/>
                <w:b/>
                <w:bCs/>
                <w:i w:val="0"/>
                <w:iCs w:val="0"/>
                <w:caps w:val="0"/>
                <w:color w:val="auto"/>
                <w:spacing w:val="0"/>
                <w:sz w:val="21"/>
                <w:szCs w:val="21"/>
                <w:shd w:val="clear" w:fill="FFFFFF"/>
                <w:lang w:eastAsia="zh-CN"/>
              </w:rPr>
              <w:t>。</w:t>
            </w:r>
            <w:r>
              <w:rPr>
                <w:rFonts w:hint="eastAsia" w:ascii="宋体" w:hAnsi="宋体" w:eastAsia="宋体" w:cs="宋体"/>
                <w:b/>
                <w:bCs/>
                <w:color w:val="auto"/>
                <w:lang w:eastAsia="zh-CN"/>
              </w:rPr>
              <w:t>须提供国家认可的第三方检验检测机构出具的检测报告复印件加以佐证</w:t>
            </w:r>
            <w:r>
              <w:rPr>
                <w:rFonts w:hint="eastAsia" w:ascii="宋体" w:hAnsi="宋体" w:eastAsia="宋体" w:cs="宋体"/>
                <w:b/>
                <w:bCs/>
                <w:color w:val="auto"/>
              </w:rPr>
              <w:t>；</w:t>
            </w:r>
          </w:p>
          <w:p w14:paraId="32478787">
            <w:pPr>
              <w:wordWrap w:val="0"/>
              <w:jc w:val="left"/>
              <w:rPr>
                <w:rFonts w:hint="eastAsia" w:ascii="宋体" w:hAnsi="宋体" w:eastAsia="宋体" w:cs="宋体"/>
              </w:rPr>
            </w:pPr>
            <w:r>
              <w:rPr>
                <w:rFonts w:hint="eastAsia" w:ascii="宋体" w:hAnsi="宋体" w:eastAsia="宋体" w:cs="宋体"/>
                <w:b/>
                <w:bCs/>
                <w:color w:val="auto"/>
                <w:sz w:val="21"/>
                <w:szCs w:val="21"/>
              </w:rPr>
              <w:t>▲</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cs="宋体"/>
                <w:b/>
                <w:bCs/>
                <w:color w:val="auto"/>
                <w:lang w:val="en-US" w:eastAsia="zh-CN"/>
              </w:rPr>
              <w:t>1</w:t>
            </w:r>
            <w:r>
              <w:rPr>
                <w:rFonts w:hint="eastAsia" w:ascii="宋体" w:hAnsi="宋体" w:eastAsia="宋体" w:cs="宋体"/>
                <w:b/>
                <w:bCs/>
                <w:color w:val="auto"/>
                <w:lang w:eastAsia="zh-CN"/>
              </w:rPr>
              <w:t>）</w:t>
            </w:r>
            <w:r>
              <w:rPr>
                <w:rFonts w:hint="eastAsia" w:ascii="宋体" w:hAnsi="宋体" w:eastAsia="宋体"/>
                <w:b/>
                <w:bCs/>
              </w:rPr>
              <w:t>设备带有RTC芯片，支持视频控制器和接收卡端的加密管理，通过加密相关的协议实现授权日期内的正常显示，</w:t>
            </w:r>
            <w:r>
              <w:rPr>
                <w:rFonts w:hint="eastAsia" w:ascii="宋体" w:hAnsi="宋体" w:eastAsia="宋体" w:cs="宋体"/>
                <w:b/>
                <w:bCs/>
                <w:color w:val="auto"/>
                <w:lang w:eastAsia="zh-CN"/>
              </w:rPr>
              <w:t>须提供国家认可的第三方检验检测机构出具的检测报告复印件加以佐证。</w:t>
            </w:r>
          </w:p>
        </w:tc>
      </w:tr>
      <w:tr w14:paraId="0FA1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70C3379C">
            <w:pPr>
              <w:wordWrap w:val="0"/>
              <w:jc w:val="center"/>
              <w:rPr>
                <w:rFonts w:hint="eastAsia" w:ascii="宋体" w:hAnsi="宋体" w:eastAsia="宋体" w:cs="宋体"/>
              </w:rPr>
            </w:pPr>
            <w:r>
              <w:rPr>
                <w:rFonts w:hint="eastAsia" w:ascii="宋体" w:hAnsi="宋体" w:eastAsia="宋体" w:cs="宋体"/>
              </w:rPr>
              <w:t>5</w:t>
            </w:r>
          </w:p>
        </w:tc>
        <w:tc>
          <w:tcPr>
            <w:tcW w:w="1095" w:type="dxa"/>
            <w:vAlign w:val="center"/>
          </w:tcPr>
          <w:p w14:paraId="0C395D87">
            <w:pPr>
              <w:wordWrap w:val="0"/>
              <w:jc w:val="center"/>
              <w:rPr>
                <w:rFonts w:hint="eastAsia" w:ascii="宋体" w:hAnsi="宋体" w:eastAsia="宋体" w:cs="宋体"/>
              </w:rPr>
            </w:pPr>
            <w:r>
              <w:rPr>
                <w:rFonts w:hint="eastAsia" w:ascii="宋体" w:hAnsi="宋体" w:eastAsia="宋体" w:cs="宋体"/>
              </w:rPr>
              <w:t>LED屏框架结构及安装</w:t>
            </w:r>
          </w:p>
        </w:tc>
        <w:tc>
          <w:tcPr>
            <w:tcW w:w="6648" w:type="dxa"/>
            <w:vAlign w:val="center"/>
          </w:tcPr>
          <w:p w14:paraId="0FC5AF48">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项28】</w:t>
            </w: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显示尺寸：长6.72m*高1.92m</w:t>
            </w:r>
          </w:p>
          <w:p w14:paraId="2DE20937">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项29】</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含边尺寸：长6.82m*2.02m</w:t>
            </w:r>
          </w:p>
          <w:p w14:paraId="53885553">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项30】</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上下左右各5公分包边进行装饰</w:t>
            </w:r>
          </w:p>
        </w:tc>
      </w:tr>
      <w:tr w14:paraId="1578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551" w:type="dxa"/>
            <w:vAlign w:val="center"/>
          </w:tcPr>
          <w:p w14:paraId="4C6C733E">
            <w:pPr>
              <w:wordWrap w:val="0"/>
              <w:jc w:val="center"/>
              <w:rPr>
                <w:rFonts w:hint="eastAsia" w:ascii="宋体" w:hAnsi="宋体" w:eastAsia="宋体" w:cs="宋体"/>
              </w:rPr>
            </w:pPr>
            <w:r>
              <w:rPr>
                <w:rFonts w:hint="eastAsia" w:ascii="宋体" w:hAnsi="宋体" w:eastAsia="宋体" w:cs="宋体"/>
              </w:rPr>
              <w:t>6</w:t>
            </w:r>
          </w:p>
        </w:tc>
        <w:tc>
          <w:tcPr>
            <w:tcW w:w="1095" w:type="dxa"/>
            <w:vAlign w:val="center"/>
          </w:tcPr>
          <w:p w14:paraId="778DF8C6">
            <w:pPr>
              <w:wordWrap w:val="0"/>
              <w:jc w:val="center"/>
              <w:rPr>
                <w:rFonts w:hint="eastAsia" w:ascii="宋体" w:hAnsi="宋体" w:eastAsia="宋体" w:cs="宋体"/>
              </w:rPr>
            </w:pPr>
            <w:r>
              <w:rPr>
                <w:rFonts w:hint="eastAsia" w:ascii="宋体" w:hAnsi="宋体" w:eastAsia="宋体" w:cs="宋体"/>
              </w:rPr>
              <w:t>视频矩阵</w:t>
            </w:r>
          </w:p>
        </w:tc>
        <w:tc>
          <w:tcPr>
            <w:tcW w:w="6648" w:type="dxa"/>
            <w:vAlign w:val="center"/>
          </w:tcPr>
          <w:p w14:paraId="298C9B6D">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项31】</w:t>
            </w: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标准机架设计，具有≥4路HDMI输入，≥4路HDMI输出，分辨率最大支持≥4096x2160@30Hz，并</w:t>
            </w:r>
            <w:r>
              <w:rPr>
                <w:rFonts w:hint="eastAsia" w:ascii="宋体" w:hAnsi="宋体" w:eastAsia="宋体" w:cs="宋体"/>
                <w:color w:val="auto"/>
                <w:lang w:val="en-US" w:eastAsia="zh-CN"/>
              </w:rPr>
              <w:t>支持</w:t>
            </w:r>
            <w:r>
              <w:rPr>
                <w:rFonts w:hint="eastAsia" w:ascii="宋体" w:hAnsi="宋体" w:eastAsia="宋体" w:cs="宋体"/>
                <w:color w:val="auto"/>
              </w:rPr>
              <w:t>向下兼容；</w:t>
            </w:r>
          </w:p>
          <w:p w14:paraId="12335AA0">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项32】</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HDMI内嵌音频输入和输出，具有≥1路3.5mm音频解嵌输出接口，该接口可同步解嵌指定输出的1路HDMI音频；</w:t>
            </w:r>
          </w:p>
          <w:p w14:paraId="57285E2D">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项33】</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具有RS-232输入接口≥1路、RS-232输出接口≥1路、RJ45接口≥1路，具有1个OFF/ON电源开关；</w:t>
            </w:r>
          </w:p>
          <w:p w14:paraId="42B1CB13">
            <w:pPr>
              <w:wordWrap w:val="0"/>
              <w:jc w:val="lef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项34】</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支持无缝切换功能，画面切换时无停顿、无撕裂、无黑屏或闪烁。不同分辨率的切换效果接受不低于以下行业通行标准的方案：2K分辨率下支持无损无缝切换；4K@30分辨率下支持有损无缝切换或无损直通切换。</w:t>
            </w:r>
          </w:p>
          <w:p w14:paraId="05DB731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项35】</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内置EDID、支持单独调节每路输出视频分辨率，</w:t>
            </w:r>
            <w:r>
              <w:rPr>
                <w:rFonts w:hint="eastAsia" w:ascii="宋体" w:hAnsi="宋体" w:eastAsia="宋体" w:cs="宋体"/>
                <w:color w:val="auto"/>
                <w:lang w:val="en-US" w:eastAsia="zh-CN"/>
              </w:rPr>
              <w:t>支持</w:t>
            </w:r>
            <w:r>
              <w:rPr>
                <w:rFonts w:hint="eastAsia" w:ascii="宋体" w:hAnsi="宋体" w:eastAsia="宋体" w:cs="宋体"/>
                <w:color w:val="auto"/>
              </w:rPr>
              <w:t>单独调节每一路输出的亮度和对比度；</w:t>
            </w:r>
          </w:p>
        </w:tc>
      </w:tr>
      <w:tr w14:paraId="5801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454D8C8F">
            <w:pPr>
              <w:wordWrap w:val="0"/>
              <w:jc w:val="center"/>
              <w:rPr>
                <w:rFonts w:hint="eastAsia" w:ascii="宋体" w:hAnsi="宋体" w:eastAsia="宋体" w:cs="宋体"/>
              </w:rPr>
            </w:pPr>
            <w:r>
              <w:rPr>
                <w:rFonts w:hint="eastAsia" w:ascii="宋体" w:hAnsi="宋体" w:eastAsia="宋体" w:cs="宋体"/>
              </w:rPr>
              <w:t>7</w:t>
            </w:r>
          </w:p>
        </w:tc>
        <w:tc>
          <w:tcPr>
            <w:tcW w:w="1095" w:type="dxa"/>
            <w:vAlign w:val="center"/>
          </w:tcPr>
          <w:p w14:paraId="4B1615ED">
            <w:pPr>
              <w:wordWrap w:val="0"/>
              <w:jc w:val="center"/>
              <w:rPr>
                <w:rFonts w:hint="eastAsia" w:ascii="宋体" w:hAnsi="宋体" w:eastAsia="宋体" w:cs="宋体"/>
              </w:rPr>
            </w:pPr>
            <w:r>
              <w:rPr>
                <w:rFonts w:hint="eastAsia" w:ascii="宋体" w:hAnsi="宋体" w:eastAsia="宋体" w:cs="宋体"/>
              </w:rPr>
              <w:t>投屏器</w:t>
            </w:r>
          </w:p>
        </w:tc>
        <w:tc>
          <w:tcPr>
            <w:tcW w:w="6648" w:type="dxa"/>
            <w:vAlign w:val="center"/>
          </w:tcPr>
          <w:p w14:paraId="295405FB">
            <w:pPr>
              <w:wordWrap w:val="0"/>
              <w:jc w:val="left"/>
              <w:rPr>
                <w:rFonts w:hint="eastAsia" w:ascii="宋体" w:hAnsi="宋体" w:eastAsia="宋体" w:cs="宋体"/>
                <w:color w:val="auto"/>
              </w:rPr>
            </w:pPr>
            <w:r>
              <w:rPr>
                <w:rFonts w:hint="eastAsia" w:ascii="宋体" w:hAnsi="宋体" w:eastAsia="宋体" w:cs="宋体"/>
                <w:color w:val="auto"/>
              </w:rPr>
              <w:t>一、设备硬件部分：</w:t>
            </w:r>
          </w:p>
          <w:p w14:paraId="2EE9C909">
            <w:pPr>
              <w:wordWrap w:val="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内置硬盘≥64GB，支持截屏图片、录制视频的存储与调用；</w:t>
            </w:r>
          </w:p>
          <w:p w14:paraId="6E89155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项36】</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 xml:space="preserve">接口：HDMI输入接口≥1，HDMI输出接口≥1，LineIn≥1，LineOut≥1，USB Type-A接口≥3，USB Type-B接口≥1； </w:t>
            </w:r>
          </w:p>
          <w:p w14:paraId="5E2688F7">
            <w:pPr>
              <w:wordWrap w:val="0"/>
              <w:jc w:val="left"/>
              <w:rPr>
                <w:rFonts w:hint="default" w:ascii="宋体" w:hAnsi="宋体" w:eastAsia="宋体" w:cs="宋体"/>
                <w:lang w:val="en-US" w:eastAsia="zh-CN"/>
              </w:rPr>
            </w:pPr>
            <w:r>
              <w:rPr>
                <w:rFonts w:hint="eastAsia" w:ascii="宋体" w:hAnsi="宋体" w:cs="宋体"/>
                <w:color w:val="auto"/>
                <w:lang w:eastAsia="zh-CN"/>
              </w:rPr>
              <w:t>【</w:t>
            </w:r>
            <w:r>
              <w:rPr>
                <w:rFonts w:hint="eastAsia" w:ascii="宋体" w:hAnsi="宋体" w:cs="宋体"/>
                <w:color w:val="auto"/>
                <w:lang w:val="en-US" w:eastAsia="zh-CN"/>
              </w:rPr>
              <w:t>项37】</w:t>
            </w:r>
            <w:r>
              <w:rPr>
                <w:rFonts w:hint="eastAsia" w:ascii="宋体" w:hAnsi="宋体" w:cs="宋体"/>
                <w:lang w:eastAsia="zh-CN"/>
              </w:rPr>
              <w:t>（</w:t>
            </w:r>
            <w:r>
              <w:rPr>
                <w:rFonts w:hint="eastAsia" w:ascii="宋体" w:hAnsi="宋体" w:cs="宋体"/>
                <w:lang w:val="en-US" w:eastAsia="zh-CN"/>
              </w:rPr>
              <w:t>3）</w:t>
            </w:r>
            <w:r>
              <w:rPr>
                <w:rFonts w:hint="eastAsia" w:ascii="宋体" w:hAnsi="宋体" w:eastAsia="宋体"/>
              </w:rPr>
              <w:t>按键：电源键≥1，录制键 ≥1；</w:t>
            </w:r>
          </w:p>
          <w:p w14:paraId="1C03CA66">
            <w:pPr>
              <w:wordWrap w:val="0"/>
              <w:jc w:val="left"/>
              <w:rPr>
                <w:rFonts w:hint="eastAsia" w:ascii="宋体" w:hAnsi="宋体" w:eastAsia="宋体" w:cs="宋体"/>
                <w:b/>
                <w:bCs/>
                <w:lang w:eastAsia="zh-CN"/>
              </w:rPr>
            </w:pPr>
            <w:r>
              <w:rPr>
                <w:rFonts w:hint="eastAsia" w:ascii="宋体" w:hAnsi="宋体" w:eastAsia="宋体" w:cs="宋体"/>
                <w:b/>
                <w:bCs/>
              </w:rPr>
              <w:t>▲</w:t>
            </w:r>
            <w:r>
              <w:rPr>
                <w:rFonts w:hint="eastAsia" w:ascii="宋体" w:hAnsi="宋体" w:eastAsia="宋体" w:cs="宋体"/>
                <w:b/>
                <w:bCs/>
                <w:lang w:eastAsia="zh-CN"/>
              </w:rPr>
              <w:t>（</w:t>
            </w:r>
            <w:r>
              <w:rPr>
                <w:rFonts w:hint="eastAsia" w:ascii="宋体" w:hAnsi="宋体" w:cs="宋体"/>
                <w:b/>
                <w:bCs/>
                <w:lang w:val="en-US" w:eastAsia="zh-CN"/>
              </w:rPr>
              <w:t>4</w:t>
            </w:r>
            <w:r>
              <w:rPr>
                <w:rFonts w:hint="eastAsia" w:ascii="宋体" w:hAnsi="宋体" w:eastAsia="宋体" w:cs="宋体"/>
                <w:b/>
                <w:bCs/>
                <w:lang w:eastAsia="zh-CN"/>
              </w:rPr>
              <w:t>）</w:t>
            </w:r>
            <w:r>
              <w:rPr>
                <w:rFonts w:hint="eastAsia" w:ascii="宋体" w:hAnsi="宋体" w:eastAsia="宋体" w:cs="宋体"/>
                <w:b/>
                <w:bCs/>
              </w:rPr>
              <w:t>内置无线AP：</w:t>
            </w:r>
            <w:r>
              <w:rPr>
                <w:rFonts w:hint="eastAsia" w:ascii="宋体" w:hAnsi="宋体" w:eastAsia="宋体"/>
                <w:b/>
                <w:bCs/>
              </w:rPr>
              <w:t>智能终端内置无线AP模块，WiFi支持：IEEE 802.11 a/b/g/n/ac；工作频段：2.4GHz和5GHz；最大无线速率≥1.3Gbps</w:t>
            </w:r>
            <w:r>
              <w:rPr>
                <w:rFonts w:hint="eastAsia" w:ascii="宋体" w:hAnsi="宋体" w:eastAsia="宋体" w:cs="宋体"/>
                <w:b/>
                <w:bCs/>
              </w:rPr>
              <w:t>；</w:t>
            </w:r>
            <w:r>
              <w:rPr>
                <w:rFonts w:hint="eastAsia" w:ascii="宋体" w:hAnsi="宋体" w:eastAsia="宋体" w:cs="宋体"/>
                <w:b/>
                <w:bCs/>
                <w:lang w:eastAsia="zh-CN"/>
              </w:rPr>
              <w:t>须提供国家认可的第三方检验检测机构出具的检测报告复印件加以佐证；</w:t>
            </w:r>
          </w:p>
          <w:p w14:paraId="58787C33">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项38】</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 xml:space="preserve">网络接口：具备千兆以太网接口（≥1个）； </w:t>
            </w:r>
          </w:p>
          <w:p w14:paraId="6E84FA5B">
            <w:pPr>
              <w:wordWrap w:val="0"/>
              <w:jc w:val="left"/>
              <w:rPr>
                <w:rFonts w:hint="eastAsia" w:ascii="宋体" w:hAnsi="宋体" w:eastAsia="宋体" w:cs="宋体"/>
              </w:rPr>
            </w:pPr>
            <w:r>
              <w:rPr>
                <w:rFonts w:hint="eastAsia" w:ascii="宋体" w:hAnsi="宋体" w:eastAsia="宋体"/>
              </w:rPr>
              <w:t>▲</w:t>
            </w: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eastAsia="宋体"/>
                <w:b/>
                <w:bCs/>
              </w:rPr>
              <w:t>网络工作模式：支持无线路由器、无线交换和网络终端三种模式；</w:t>
            </w:r>
            <w:r>
              <w:rPr>
                <w:rFonts w:hint="eastAsia" w:ascii="宋体" w:hAnsi="宋体" w:eastAsia="宋体" w:cs="宋体"/>
                <w:b/>
                <w:bCs/>
                <w:lang w:eastAsia="zh-CN"/>
              </w:rPr>
              <w:t>须提供国家认可的第三方检验检测机构出具的检测报告复印件加以佐证</w:t>
            </w:r>
            <w:r>
              <w:rPr>
                <w:rFonts w:hint="eastAsia" w:ascii="宋体" w:hAnsi="宋体" w:eastAsia="宋体" w:cs="宋体"/>
              </w:rPr>
              <w:t>。</w:t>
            </w:r>
          </w:p>
          <w:p w14:paraId="7E85648C">
            <w:pPr>
              <w:wordWrap w:val="0"/>
              <w:jc w:val="left"/>
              <w:rPr>
                <w:rFonts w:hint="eastAsia" w:ascii="宋体" w:hAnsi="宋体" w:eastAsia="宋体" w:cs="宋体"/>
              </w:rPr>
            </w:pPr>
            <w:r>
              <w:rPr>
                <w:rFonts w:hint="eastAsia" w:ascii="宋体" w:hAnsi="宋体" w:eastAsia="宋体" w:cs="宋体"/>
              </w:rPr>
              <w:t>二、软件功能</w:t>
            </w:r>
          </w:p>
          <w:p w14:paraId="70D6D7E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项39】</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屏幕工具条：</w:t>
            </w:r>
            <w:r>
              <w:rPr>
                <w:rFonts w:hint="eastAsia" w:ascii="宋体" w:hAnsi="宋体" w:cs="宋体"/>
                <w:lang w:val="en-US" w:eastAsia="zh-CN"/>
              </w:rPr>
              <w:t>用户可通过触控或鼠标点击进行操作</w:t>
            </w:r>
            <w:r>
              <w:rPr>
                <w:rFonts w:hint="eastAsia" w:ascii="宋体" w:hAnsi="宋体" w:eastAsia="宋体" w:cs="宋体"/>
                <w:lang w:eastAsia="zh-CN"/>
              </w:rPr>
              <w:t>，</w:t>
            </w:r>
            <w:r>
              <w:rPr>
                <w:rFonts w:hint="eastAsia" w:ascii="宋体" w:hAnsi="宋体" w:eastAsia="宋体" w:cs="宋体"/>
              </w:rPr>
              <w:t>工具条具有截屏、录制、布局、切屏、批注、白板、互动等功能</w:t>
            </w:r>
            <w:r>
              <w:rPr>
                <w:rFonts w:hint="eastAsia" w:ascii="宋体" w:hAnsi="宋体" w:eastAsia="宋体" w:cs="宋体"/>
                <w:lang w:val="en-US" w:eastAsia="zh-CN"/>
              </w:rPr>
              <w:t>常用功能</w:t>
            </w:r>
            <w:r>
              <w:rPr>
                <w:rFonts w:hint="eastAsia" w:ascii="宋体" w:hAnsi="宋体" w:eastAsia="宋体" w:cs="宋体"/>
              </w:rPr>
              <w:t>按钮，并显示时间、设备名称、网络IP等信息。</w:t>
            </w:r>
          </w:p>
          <w:p w14:paraId="5781CE27">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项40】</w:t>
            </w:r>
            <w:r>
              <w:rPr>
                <w:rFonts w:hint="eastAsia" w:ascii="宋体" w:hAnsi="宋体" w:eastAsia="宋体" w:cs="宋体"/>
                <w:lang w:eastAsia="zh-CN"/>
              </w:rPr>
              <w:t>（</w:t>
            </w:r>
            <w:r>
              <w:rPr>
                <w:rFonts w:hint="eastAsia" w:ascii="宋体" w:hAnsi="宋体" w:cs="宋体"/>
                <w:lang w:val="en-US" w:eastAsia="zh-CN"/>
              </w:rPr>
              <w:t>8</w:t>
            </w:r>
            <w:r>
              <w:rPr>
                <w:rFonts w:hint="eastAsia" w:ascii="宋体" w:hAnsi="宋体" w:eastAsia="宋体" w:cs="宋体"/>
                <w:lang w:eastAsia="zh-CN"/>
              </w:rPr>
              <w:t>）</w:t>
            </w:r>
            <w:r>
              <w:rPr>
                <w:rFonts w:hint="eastAsia" w:ascii="宋体" w:hAnsi="宋体" w:eastAsia="宋体" w:cs="宋体"/>
              </w:rPr>
              <w:t>软件遥控器：支持</w:t>
            </w:r>
            <w:r>
              <w:rPr>
                <w:rFonts w:hint="eastAsia" w:ascii="宋体" w:hAnsi="宋体" w:eastAsia="宋体"/>
              </w:rPr>
              <w:t>下载遥控器APP</w:t>
            </w:r>
            <w:r>
              <w:rPr>
                <w:rFonts w:hint="eastAsia" w:ascii="宋体" w:hAnsi="宋体" w:eastAsia="宋体"/>
                <w:lang w:val="en-US" w:eastAsia="zh-CN"/>
              </w:rPr>
              <w:t>即可将</w:t>
            </w:r>
            <w:r>
              <w:rPr>
                <w:rFonts w:hint="eastAsia" w:ascii="宋体" w:hAnsi="宋体" w:eastAsia="宋体" w:cs="宋体"/>
              </w:rPr>
              <w:t>移动终端作为控制端，</w:t>
            </w:r>
            <w:r>
              <w:rPr>
                <w:rFonts w:hint="eastAsia" w:ascii="宋体" w:hAnsi="宋体" w:eastAsia="宋体"/>
              </w:rPr>
              <w:t>软件控制端支持截屏、录制、布局、批注、白板、互动等功能按钮，</w:t>
            </w:r>
            <w:r>
              <w:rPr>
                <w:rFonts w:hint="eastAsia" w:ascii="宋体" w:hAnsi="宋体" w:eastAsia="宋体" w:cs="宋体"/>
              </w:rPr>
              <w:t>兼容Windows、Android、iOS系统。</w:t>
            </w:r>
          </w:p>
          <w:p w14:paraId="06186BBA">
            <w:pPr>
              <w:wordWrap w:val="0"/>
              <w:jc w:val="left"/>
              <w:rPr>
                <w:rFonts w:hint="eastAsia" w:ascii="宋体" w:hAnsi="宋体" w:eastAsia="宋体"/>
              </w:rPr>
            </w:pPr>
            <w:r>
              <w:rPr>
                <w:rFonts w:hint="eastAsia" w:ascii="宋体" w:hAnsi="宋体" w:cs="宋体"/>
                <w:color w:val="auto"/>
                <w:lang w:eastAsia="zh-CN"/>
              </w:rPr>
              <w:t>【</w:t>
            </w:r>
            <w:r>
              <w:rPr>
                <w:rFonts w:hint="eastAsia" w:ascii="宋体" w:hAnsi="宋体" w:cs="宋体"/>
                <w:color w:val="auto"/>
                <w:lang w:val="en-US" w:eastAsia="zh-CN"/>
              </w:rPr>
              <w:t>项41】</w:t>
            </w:r>
            <w:r>
              <w:rPr>
                <w:rFonts w:hint="eastAsia" w:ascii="宋体" w:hAnsi="宋体" w:cs="宋体"/>
                <w:lang w:eastAsia="zh-CN"/>
              </w:rPr>
              <w:t>（</w:t>
            </w:r>
            <w:r>
              <w:rPr>
                <w:rFonts w:hint="eastAsia" w:ascii="宋体" w:hAnsi="宋体" w:cs="宋体"/>
                <w:lang w:val="en-US" w:eastAsia="zh-CN"/>
              </w:rPr>
              <w:t>9）</w:t>
            </w:r>
            <w:r>
              <w:rPr>
                <w:rFonts w:hint="eastAsia" w:ascii="宋体" w:hAnsi="宋体" w:eastAsia="宋体"/>
              </w:rPr>
              <w:t>一键截屏：支持一键截取当前屏幕的显示画面，截屏的图片可保存在外接U盘、云盘或内置硬盘中，支持将存储在外接U盘、云盘或内置硬盘中的图片下载到本地。</w:t>
            </w:r>
          </w:p>
          <w:p w14:paraId="6FB68DD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项42】</w:t>
            </w:r>
            <w:r>
              <w:rPr>
                <w:rFonts w:hint="eastAsia" w:ascii="宋体" w:hAnsi="宋体" w:eastAsia="宋体"/>
                <w:lang w:eastAsia="zh-CN"/>
              </w:rPr>
              <w:t>（</w:t>
            </w:r>
            <w:r>
              <w:rPr>
                <w:rFonts w:hint="eastAsia" w:ascii="宋体" w:hAnsi="宋体" w:eastAsia="宋体"/>
                <w:lang w:val="en-US" w:eastAsia="zh-CN"/>
              </w:rPr>
              <w:t>10）</w:t>
            </w:r>
            <w:r>
              <w:rPr>
                <w:rFonts w:hint="eastAsia" w:ascii="宋体" w:hAnsi="宋体" w:eastAsia="宋体"/>
              </w:rPr>
              <w:t>录制：支持屏幕多画面和外接麦克风声音同步录入，</w:t>
            </w:r>
            <w:r>
              <w:rPr>
                <w:rFonts w:hint="eastAsia" w:ascii="宋体" w:hAnsi="宋体" w:eastAsia="宋体"/>
                <w:lang w:val="en-US" w:eastAsia="zh-CN"/>
              </w:rPr>
              <w:t>至少</w:t>
            </w:r>
            <w:r>
              <w:rPr>
                <w:rFonts w:hint="eastAsia" w:ascii="宋体" w:hAnsi="宋体" w:eastAsia="宋体"/>
              </w:rPr>
              <w:t>提供720P和1080P视频显示格式可选，录制的视频可保存在外接U盘、云盘或内置硬盘中，支持存储空间不足时的文字提醒功能；支持多种方式开启微课录制，如智能终端的“录制”按键、屏幕工具条的“录制”按钮和遥控器APP中的“录制”按钮。</w:t>
            </w:r>
          </w:p>
        </w:tc>
      </w:tr>
      <w:tr w14:paraId="0148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F865AA6">
            <w:pPr>
              <w:wordWrap w:val="0"/>
              <w:jc w:val="center"/>
              <w:rPr>
                <w:rFonts w:hint="eastAsia" w:ascii="宋体" w:hAnsi="宋体" w:eastAsia="宋体" w:cs="宋体"/>
              </w:rPr>
            </w:pPr>
            <w:r>
              <w:rPr>
                <w:rFonts w:hint="eastAsia" w:ascii="宋体" w:hAnsi="宋体" w:eastAsia="宋体" w:cs="宋体"/>
              </w:rPr>
              <w:t>8</w:t>
            </w:r>
          </w:p>
        </w:tc>
        <w:tc>
          <w:tcPr>
            <w:tcW w:w="1095" w:type="dxa"/>
            <w:vAlign w:val="center"/>
          </w:tcPr>
          <w:p w14:paraId="2050628E">
            <w:pPr>
              <w:wordWrap w:val="0"/>
              <w:jc w:val="center"/>
              <w:rPr>
                <w:rFonts w:hint="eastAsia" w:ascii="宋体" w:hAnsi="宋体" w:eastAsia="宋体" w:cs="宋体"/>
              </w:rPr>
            </w:pPr>
            <w:r>
              <w:rPr>
                <w:rFonts w:hint="eastAsia" w:ascii="宋体" w:hAnsi="宋体" w:eastAsia="宋体" w:cs="宋体"/>
              </w:rPr>
              <w:t>电视机</w:t>
            </w:r>
          </w:p>
        </w:tc>
        <w:tc>
          <w:tcPr>
            <w:tcW w:w="6648" w:type="dxa"/>
            <w:vAlign w:val="center"/>
          </w:tcPr>
          <w:p w14:paraId="46E1A9AB">
            <w:pPr>
              <w:wordWrap w:val="0"/>
              <w:jc w:val="left"/>
              <w:rPr>
                <w:rFonts w:hint="eastAsia" w:ascii="宋体" w:hAnsi="宋体" w:eastAsia="宋体" w:cs="宋体"/>
              </w:rPr>
            </w:pPr>
            <w:r>
              <w:rPr>
                <w:rFonts w:hint="eastAsia" w:ascii="宋体" w:hAnsi="宋体" w:eastAsia="宋体" w:cs="宋体"/>
                <w:color w:val="auto"/>
                <w:lang w:val="en-US" w:eastAsia="zh-CN"/>
              </w:rPr>
              <w:t>★</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尺寸：≥75 英寸；</w:t>
            </w:r>
          </w:p>
          <w:p w14:paraId="5A36D4E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项43】</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分辨率：≥3840*2160；</w:t>
            </w:r>
          </w:p>
          <w:p w14:paraId="0493265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项44】</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屏幕比例：16：9；</w:t>
            </w:r>
          </w:p>
          <w:p w14:paraId="1C33CCA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项45】</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背光源‌：LED；</w:t>
            </w:r>
          </w:p>
          <w:p w14:paraId="0A3FCB3D">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项46】</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接口：HDMI接口≥2个，网络接口≥1个，USB接口≥1个</w:t>
            </w:r>
            <w:r>
              <w:rPr>
                <w:rFonts w:hint="eastAsia" w:ascii="宋体" w:hAnsi="宋体" w:eastAsia="宋体" w:cs="宋体"/>
                <w:lang w:eastAsia="zh-CN"/>
              </w:rPr>
              <w:t>。</w:t>
            </w:r>
          </w:p>
        </w:tc>
      </w:tr>
      <w:tr w14:paraId="305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4609DDE4">
            <w:pPr>
              <w:wordWrap w:val="0"/>
              <w:jc w:val="center"/>
              <w:rPr>
                <w:rFonts w:hint="eastAsia" w:ascii="宋体" w:hAnsi="宋体" w:eastAsia="宋体" w:cs="宋体"/>
              </w:rPr>
            </w:pPr>
            <w:r>
              <w:rPr>
                <w:rFonts w:hint="eastAsia" w:ascii="宋体" w:hAnsi="宋体" w:eastAsia="宋体" w:cs="宋体"/>
              </w:rPr>
              <w:t>9</w:t>
            </w:r>
          </w:p>
        </w:tc>
        <w:tc>
          <w:tcPr>
            <w:tcW w:w="1095" w:type="dxa"/>
            <w:vAlign w:val="center"/>
          </w:tcPr>
          <w:p w14:paraId="0392443B">
            <w:pPr>
              <w:wordWrap w:val="0"/>
              <w:jc w:val="center"/>
              <w:rPr>
                <w:rFonts w:hint="eastAsia" w:ascii="宋体" w:hAnsi="宋体" w:eastAsia="宋体" w:cs="宋体"/>
              </w:rPr>
            </w:pPr>
            <w:r>
              <w:rPr>
                <w:rFonts w:hint="eastAsia" w:ascii="宋体" w:hAnsi="宋体" w:eastAsia="宋体" w:cs="宋体"/>
              </w:rPr>
              <w:t>电视支架</w:t>
            </w:r>
          </w:p>
        </w:tc>
        <w:tc>
          <w:tcPr>
            <w:tcW w:w="6648" w:type="dxa"/>
            <w:vAlign w:val="center"/>
          </w:tcPr>
          <w:p w14:paraId="1D50468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项47】</w:t>
            </w:r>
            <w:r>
              <w:rPr>
                <w:rFonts w:hint="eastAsia" w:ascii="宋体" w:hAnsi="宋体" w:eastAsia="宋体" w:cs="宋体"/>
              </w:rPr>
              <w:t>壁挂旋转伸缩架 60-110寸</w:t>
            </w:r>
          </w:p>
        </w:tc>
      </w:tr>
      <w:tr w14:paraId="12CA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gridSpan w:val="3"/>
            <w:vAlign w:val="center"/>
          </w:tcPr>
          <w:p w14:paraId="25DD398F">
            <w:pPr>
              <w:wordWrap w:val="0"/>
              <w:jc w:val="left"/>
              <w:rPr>
                <w:rFonts w:hint="eastAsia" w:ascii="宋体" w:hAnsi="宋体" w:eastAsia="宋体" w:cs="宋体"/>
              </w:rPr>
            </w:pPr>
            <w:r>
              <w:rPr>
                <w:rFonts w:hint="eastAsia" w:ascii="宋体" w:hAnsi="宋体" w:eastAsia="宋体" w:cs="宋体"/>
              </w:rPr>
              <w:t>二、视频会议系统</w:t>
            </w:r>
          </w:p>
        </w:tc>
      </w:tr>
      <w:tr w14:paraId="6509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21180CC2">
            <w:pPr>
              <w:wordWrap w:val="0"/>
              <w:jc w:val="center"/>
              <w:rPr>
                <w:rFonts w:hint="eastAsia" w:ascii="宋体" w:hAnsi="宋体" w:eastAsia="宋体" w:cs="宋体"/>
              </w:rPr>
            </w:pPr>
            <w:r>
              <w:rPr>
                <w:rFonts w:hint="eastAsia" w:ascii="宋体" w:hAnsi="宋体" w:eastAsia="宋体" w:cs="宋体"/>
              </w:rPr>
              <w:t>10</w:t>
            </w:r>
          </w:p>
        </w:tc>
        <w:tc>
          <w:tcPr>
            <w:tcW w:w="1095" w:type="dxa"/>
            <w:vAlign w:val="center"/>
          </w:tcPr>
          <w:p w14:paraId="32AE23AD">
            <w:pPr>
              <w:wordWrap w:val="0"/>
              <w:jc w:val="center"/>
              <w:rPr>
                <w:rFonts w:hint="eastAsia" w:ascii="宋体" w:hAnsi="宋体" w:eastAsia="宋体" w:cs="宋体"/>
              </w:rPr>
            </w:pPr>
            <w:r>
              <w:rPr>
                <w:rFonts w:hint="eastAsia" w:ascii="宋体" w:hAnsi="宋体" w:eastAsia="宋体" w:cs="宋体"/>
              </w:rPr>
              <w:t>视频会议终端</w:t>
            </w:r>
          </w:p>
        </w:tc>
        <w:tc>
          <w:tcPr>
            <w:tcW w:w="6648" w:type="dxa"/>
            <w:vAlign w:val="center"/>
          </w:tcPr>
          <w:p w14:paraId="5D9B7C56">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项48】</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4K硬件会议终端，分体式设计，可外接摄像头、麦克风、扬声器等外设</w:t>
            </w:r>
            <w:r>
              <w:rPr>
                <w:rFonts w:hint="eastAsia" w:ascii="宋体" w:hAnsi="宋体" w:eastAsia="宋体" w:cs="宋体"/>
                <w:lang w:eastAsia="zh-CN"/>
              </w:rPr>
              <w:t>；</w:t>
            </w:r>
          </w:p>
          <w:p w14:paraId="5F3C13C2">
            <w:pPr>
              <w:wordWrap w:val="0"/>
              <w:jc w:val="left"/>
              <w:rPr>
                <w:rFonts w:hint="eastAsia" w:ascii="宋体" w:hAnsi="宋体" w:eastAsia="宋体"/>
                <w:lang w:eastAsia="zh-CN"/>
              </w:rPr>
            </w:pPr>
            <w:r>
              <w:rPr>
                <w:rFonts w:hint="eastAsia" w:ascii="宋体" w:hAnsi="宋体" w:cs="宋体"/>
                <w:color w:val="auto"/>
                <w:lang w:eastAsia="zh-CN"/>
              </w:rPr>
              <w:t>【</w:t>
            </w:r>
            <w:r>
              <w:rPr>
                <w:rFonts w:hint="eastAsia" w:ascii="宋体" w:hAnsi="宋体" w:cs="宋体"/>
                <w:color w:val="auto"/>
                <w:lang w:val="en-US" w:eastAsia="zh-CN"/>
              </w:rPr>
              <w:t>项49】</w:t>
            </w:r>
            <w:r>
              <w:rPr>
                <w:rFonts w:hint="eastAsia" w:ascii="宋体" w:hAnsi="宋体" w:cs="宋体"/>
                <w:lang w:eastAsia="zh-CN"/>
              </w:rPr>
              <w:t>（</w:t>
            </w:r>
            <w:r>
              <w:rPr>
                <w:rFonts w:hint="eastAsia" w:ascii="宋体" w:hAnsi="宋体" w:cs="宋体"/>
                <w:lang w:val="en-US" w:eastAsia="zh-CN"/>
              </w:rPr>
              <w:t>2）</w:t>
            </w:r>
            <w:r>
              <w:rPr>
                <w:rFonts w:hint="eastAsia" w:ascii="宋体" w:hAnsi="宋体" w:eastAsia="宋体"/>
              </w:rPr>
              <w:t>设备运行的操作系统需支持Android 10及以上</w:t>
            </w:r>
            <w:r>
              <w:rPr>
                <w:rFonts w:hint="eastAsia" w:ascii="宋体" w:hAnsi="宋体" w:eastAsia="宋体"/>
                <w:lang w:eastAsia="zh-CN"/>
              </w:rPr>
              <w:t>；</w:t>
            </w:r>
          </w:p>
          <w:p w14:paraId="5F9269E7">
            <w:pPr>
              <w:wordWrap w:val="0"/>
              <w:jc w:val="left"/>
              <w:rPr>
                <w:rFonts w:hint="eastAsia" w:ascii="宋体" w:hAnsi="宋体" w:eastAsia="宋体"/>
                <w:lang w:val="en-US" w:eastAsia="zh-CN"/>
              </w:rPr>
            </w:pPr>
            <w:r>
              <w:rPr>
                <w:rFonts w:hint="eastAsia" w:ascii="宋体" w:hAnsi="宋体" w:cs="宋体"/>
                <w:color w:val="auto"/>
                <w:lang w:eastAsia="zh-CN"/>
              </w:rPr>
              <w:t>【</w:t>
            </w:r>
            <w:r>
              <w:rPr>
                <w:rFonts w:hint="eastAsia" w:ascii="宋体" w:hAnsi="宋体" w:cs="宋体"/>
                <w:color w:val="auto"/>
                <w:lang w:val="en-US" w:eastAsia="zh-CN"/>
              </w:rPr>
              <w:t>项50】</w:t>
            </w:r>
            <w:r>
              <w:rPr>
                <w:rFonts w:hint="eastAsia" w:ascii="宋体" w:hAnsi="宋体" w:eastAsia="宋体"/>
                <w:lang w:eastAsia="zh-CN"/>
              </w:rPr>
              <w:t>（</w:t>
            </w:r>
            <w:r>
              <w:rPr>
                <w:rFonts w:hint="eastAsia" w:ascii="宋体" w:hAnsi="宋体" w:eastAsia="宋体"/>
                <w:lang w:val="en-US" w:eastAsia="zh-CN"/>
              </w:rPr>
              <w:t>3）</w:t>
            </w:r>
            <w:r>
              <w:rPr>
                <w:rFonts w:hint="eastAsia" w:ascii="宋体" w:hAnsi="宋体" w:eastAsia="宋体"/>
              </w:rPr>
              <w:t>会议终端支持PoE+供电方式</w:t>
            </w:r>
            <w:r>
              <w:rPr>
                <w:rFonts w:hint="eastAsia" w:ascii="宋体" w:hAnsi="宋体" w:eastAsia="宋体"/>
                <w:lang w:eastAsia="zh-CN"/>
              </w:rPr>
              <w:t>；</w:t>
            </w:r>
          </w:p>
          <w:p w14:paraId="0B1BCBA8">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项51】</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支持ITU H.323和IETF SIP协议</w:t>
            </w:r>
          </w:p>
          <w:p w14:paraId="4460A43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项52】</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支持H.264 AVC，H.264 High Profile，H.265协议</w:t>
            </w:r>
          </w:p>
          <w:p w14:paraId="4A8927C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项53】</w:t>
            </w: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eastAsia="宋体" w:cs="宋体"/>
              </w:rPr>
              <w:t>终端具备对称4K30fps编解码能力，并向下兼容1080P、720P等各种图像格式</w:t>
            </w:r>
          </w:p>
          <w:p w14:paraId="0AC6D30F">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项54】</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支持在512Kbps呼叫速率下实现720p30帧/秒高清的效果，在1M带宽下实现以及1080p30帧/秒的高清效果</w:t>
            </w:r>
            <w:r>
              <w:rPr>
                <w:rFonts w:hint="eastAsia" w:ascii="宋体" w:hAnsi="宋体" w:eastAsia="宋体" w:cs="宋体"/>
                <w:lang w:eastAsia="zh-CN"/>
              </w:rPr>
              <w:t>，</w:t>
            </w:r>
            <w:r>
              <w:rPr>
                <w:rFonts w:hint="eastAsia" w:ascii="宋体" w:hAnsi="宋体" w:eastAsia="宋体" w:cs="宋体"/>
              </w:rPr>
              <w:t>在2Mbps呼叫速率下实现4K30帧/秒的高清效果</w:t>
            </w:r>
            <w:r>
              <w:rPr>
                <w:rFonts w:hint="eastAsia" w:ascii="宋体" w:hAnsi="宋体" w:eastAsia="宋体" w:cs="宋体"/>
                <w:lang w:eastAsia="zh-CN"/>
              </w:rPr>
              <w:t>；</w:t>
            </w:r>
          </w:p>
          <w:p w14:paraId="089BA5EB">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项55】</w:t>
            </w:r>
            <w:r>
              <w:rPr>
                <w:rFonts w:hint="eastAsia" w:ascii="宋体" w:hAnsi="宋体" w:eastAsia="宋体" w:cs="宋体"/>
                <w:lang w:eastAsia="zh-CN"/>
              </w:rPr>
              <w:t>（</w:t>
            </w:r>
            <w:r>
              <w:rPr>
                <w:rFonts w:hint="eastAsia" w:ascii="宋体" w:hAnsi="宋体" w:cs="宋体"/>
                <w:lang w:val="en-US" w:eastAsia="zh-CN"/>
              </w:rPr>
              <w:t>8</w:t>
            </w:r>
            <w:r>
              <w:rPr>
                <w:rFonts w:hint="eastAsia" w:ascii="宋体" w:hAnsi="宋体" w:eastAsia="宋体" w:cs="宋体"/>
                <w:lang w:eastAsia="zh-CN"/>
              </w:rPr>
              <w:t>）</w:t>
            </w:r>
            <w:r>
              <w:rPr>
                <w:rFonts w:hint="eastAsia" w:ascii="宋体" w:hAnsi="宋体" w:eastAsia="宋体" w:cs="宋体"/>
              </w:rPr>
              <w:t>通过微软Teams Rooms、Zoom Rooms、腾讯会议Rooms等认证</w:t>
            </w:r>
            <w:r>
              <w:rPr>
                <w:rFonts w:hint="eastAsia" w:ascii="宋体" w:hAnsi="宋体" w:eastAsia="宋体" w:cs="宋体"/>
                <w:b/>
                <w:bCs/>
              </w:rPr>
              <w:t>（提供上述平台的官网认证链接及截图）</w:t>
            </w:r>
            <w:r>
              <w:rPr>
                <w:rFonts w:hint="eastAsia" w:ascii="宋体" w:hAnsi="宋体" w:eastAsia="宋体" w:cs="宋体"/>
                <w:lang w:eastAsia="zh-CN"/>
              </w:rPr>
              <w:t>；</w:t>
            </w:r>
          </w:p>
          <w:p w14:paraId="123B2A2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项56】</w:t>
            </w:r>
            <w:r>
              <w:rPr>
                <w:rFonts w:hint="eastAsia" w:ascii="宋体" w:hAnsi="宋体" w:eastAsia="宋体" w:cs="宋体"/>
                <w:lang w:eastAsia="zh-CN"/>
              </w:rPr>
              <w:t>（</w:t>
            </w:r>
            <w:r>
              <w:rPr>
                <w:rFonts w:hint="eastAsia" w:ascii="宋体" w:hAnsi="宋体" w:cs="宋体"/>
                <w:lang w:val="en-US" w:eastAsia="zh-CN"/>
              </w:rPr>
              <w:t>9</w:t>
            </w:r>
            <w:r>
              <w:rPr>
                <w:rFonts w:hint="eastAsia" w:ascii="宋体" w:hAnsi="宋体" w:eastAsia="宋体" w:cs="宋体"/>
                <w:lang w:eastAsia="zh-CN"/>
              </w:rPr>
              <w:t>）</w:t>
            </w:r>
            <w:r>
              <w:rPr>
                <w:rFonts w:hint="eastAsia" w:ascii="宋体" w:hAnsi="宋体" w:eastAsia="宋体" w:cs="宋体"/>
              </w:rPr>
              <w:t>支持外接不少于3路IP摄像机</w:t>
            </w:r>
          </w:p>
          <w:p w14:paraId="02CC0178">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项57】</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eastAsia="zh-CN"/>
              </w:rPr>
              <w:t>）</w:t>
            </w:r>
            <w:r>
              <w:rPr>
                <w:rFonts w:hint="eastAsia" w:ascii="宋体" w:hAnsi="宋体" w:eastAsia="宋体" w:cs="宋体"/>
              </w:rPr>
              <w:t>支持外接不少于3路USB摄像头</w:t>
            </w:r>
          </w:p>
          <w:p w14:paraId="6761050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项58】</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1</w:t>
            </w:r>
            <w:r>
              <w:rPr>
                <w:rFonts w:hint="eastAsia" w:ascii="宋体" w:hAnsi="宋体" w:eastAsia="宋体" w:cs="宋体"/>
                <w:lang w:eastAsia="zh-CN"/>
              </w:rPr>
              <w:t>）</w:t>
            </w:r>
            <w:r>
              <w:rPr>
                <w:rFonts w:hint="eastAsia" w:ascii="宋体" w:hAnsi="宋体" w:eastAsia="宋体" w:cs="宋体"/>
              </w:rPr>
              <w:t>支持外接第三方USB摄像头</w:t>
            </w:r>
          </w:p>
          <w:p w14:paraId="0483864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项59】</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支持两个HDMI输出，支持双屏双显</w:t>
            </w:r>
          </w:p>
          <w:p w14:paraId="44C38D3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项60】</w:t>
            </w:r>
            <w:r>
              <w:rPr>
                <w:rFonts w:hint="eastAsia" w:ascii="宋体" w:hAnsi="宋体" w:eastAsia="宋体" w:cs="宋体"/>
                <w:lang w:eastAsia="zh-CN"/>
              </w:rPr>
              <w:t>（</w:t>
            </w:r>
            <w:r>
              <w:rPr>
                <w:rFonts w:hint="eastAsia" w:ascii="宋体" w:hAnsi="宋体" w:cs="宋体"/>
                <w:lang w:val="en-US" w:eastAsia="zh-CN"/>
              </w:rPr>
              <w:t>13</w:t>
            </w:r>
            <w:r>
              <w:rPr>
                <w:rFonts w:hint="eastAsia" w:ascii="宋体" w:hAnsi="宋体" w:eastAsia="宋体" w:cs="宋体"/>
                <w:lang w:eastAsia="zh-CN"/>
              </w:rPr>
              <w:t>）</w:t>
            </w:r>
            <w:r>
              <w:rPr>
                <w:rFonts w:hint="eastAsia" w:ascii="宋体" w:hAnsi="宋体" w:eastAsia="宋体" w:cs="宋体"/>
              </w:rPr>
              <w:t>支持将USB-A接口转换成HDMI输出</w:t>
            </w:r>
          </w:p>
          <w:p w14:paraId="1D0C4F25">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项61】</w:t>
            </w:r>
            <w:r>
              <w:rPr>
                <w:rFonts w:hint="eastAsia" w:ascii="宋体" w:hAnsi="宋体" w:eastAsia="宋体" w:cs="宋体"/>
                <w:lang w:eastAsia="zh-CN"/>
              </w:rPr>
              <w:t>（</w:t>
            </w:r>
            <w:r>
              <w:rPr>
                <w:rFonts w:hint="eastAsia" w:ascii="宋体" w:hAnsi="宋体" w:cs="宋体"/>
                <w:lang w:val="en-US" w:eastAsia="zh-CN"/>
              </w:rPr>
              <w:t>14</w:t>
            </w:r>
            <w:r>
              <w:rPr>
                <w:rFonts w:hint="eastAsia" w:ascii="宋体" w:hAnsi="宋体" w:eastAsia="宋体" w:cs="宋体"/>
                <w:lang w:eastAsia="zh-CN"/>
              </w:rPr>
              <w:t>）</w:t>
            </w:r>
            <w:r>
              <w:rPr>
                <w:rFonts w:hint="eastAsia" w:ascii="宋体" w:hAnsi="宋体" w:eastAsia="宋体" w:cs="宋体"/>
              </w:rPr>
              <w:t>支持G.711、G.722、G.722.1、G.722.1C、G.719等音频标准和协议，支持最高22kHz（频响范围）的音频标准</w:t>
            </w:r>
            <w:r>
              <w:rPr>
                <w:rFonts w:hint="eastAsia" w:ascii="宋体" w:hAnsi="宋体" w:cs="宋体"/>
                <w:lang w:eastAsia="zh-CN"/>
              </w:rPr>
              <w:t>；</w:t>
            </w:r>
          </w:p>
          <w:p w14:paraId="7C44F6B6">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项62】</w:t>
            </w:r>
            <w:r>
              <w:rPr>
                <w:rFonts w:hint="eastAsia" w:ascii="宋体" w:hAnsi="宋体" w:eastAsia="宋体" w:cs="宋体"/>
                <w:lang w:eastAsia="zh-CN"/>
              </w:rPr>
              <w:t>（</w:t>
            </w:r>
            <w:r>
              <w:rPr>
                <w:rFonts w:hint="eastAsia" w:ascii="宋体" w:hAnsi="宋体" w:cs="宋体"/>
                <w:lang w:val="en-US" w:eastAsia="zh-CN"/>
              </w:rPr>
              <w:t>15</w:t>
            </w:r>
            <w:r>
              <w:rPr>
                <w:rFonts w:hint="eastAsia" w:ascii="宋体" w:hAnsi="宋体" w:eastAsia="宋体" w:cs="宋体"/>
                <w:lang w:eastAsia="zh-CN"/>
              </w:rPr>
              <w:t>）</w:t>
            </w:r>
            <w:r>
              <w:rPr>
                <w:rFonts w:hint="eastAsia" w:ascii="宋体" w:hAnsi="宋体" w:eastAsia="宋体" w:cs="宋体"/>
              </w:rPr>
              <w:t>支持外接不少于8个原厂全向麦克风，单个全向麦克风的拾音半径不小于4.3米</w:t>
            </w:r>
            <w:r>
              <w:rPr>
                <w:rFonts w:hint="eastAsia" w:ascii="宋体" w:hAnsi="宋体" w:cs="宋体"/>
                <w:lang w:eastAsia="zh-CN"/>
              </w:rPr>
              <w:t>；</w:t>
            </w:r>
          </w:p>
          <w:p w14:paraId="7CB98DC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项63】</w:t>
            </w:r>
            <w:r>
              <w:rPr>
                <w:rFonts w:hint="eastAsia" w:ascii="宋体" w:hAnsi="宋体" w:eastAsia="宋体" w:cs="宋体"/>
                <w:lang w:eastAsia="zh-CN"/>
              </w:rPr>
              <w:t>（</w:t>
            </w:r>
            <w:r>
              <w:rPr>
                <w:rFonts w:hint="eastAsia" w:ascii="宋体" w:hAnsi="宋体" w:cs="宋体"/>
                <w:lang w:val="en-US" w:eastAsia="zh-CN"/>
              </w:rPr>
              <w:t>16</w:t>
            </w:r>
            <w:r>
              <w:rPr>
                <w:rFonts w:hint="eastAsia" w:ascii="宋体" w:hAnsi="宋体" w:eastAsia="宋体" w:cs="宋体"/>
                <w:lang w:eastAsia="zh-CN"/>
              </w:rPr>
              <w:t>）</w:t>
            </w:r>
            <w:r>
              <w:rPr>
                <w:rFonts w:hint="eastAsia" w:ascii="宋体" w:hAnsi="宋体" w:eastAsia="宋体" w:cs="宋体"/>
              </w:rPr>
              <w:t>支持外接不少于3个原厂吊顶麦克风</w:t>
            </w:r>
            <w:r>
              <w:rPr>
                <w:rFonts w:hint="eastAsia" w:ascii="宋体" w:hAnsi="宋体" w:cs="宋体"/>
                <w:lang w:eastAsia="zh-CN"/>
              </w:rPr>
              <w:t>；</w:t>
            </w:r>
          </w:p>
          <w:p w14:paraId="0A390AEA">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项64】</w:t>
            </w:r>
            <w:r>
              <w:rPr>
                <w:rFonts w:hint="eastAsia" w:ascii="宋体" w:hAnsi="宋体" w:eastAsia="宋体" w:cs="宋体"/>
                <w:lang w:eastAsia="zh-CN"/>
              </w:rPr>
              <w:t>（</w:t>
            </w:r>
            <w:r>
              <w:rPr>
                <w:rFonts w:hint="eastAsia" w:ascii="宋体" w:hAnsi="宋体" w:cs="宋体"/>
                <w:lang w:val="en-US" w:eastAsia="zh-CN"/>
              </w:rPr>
              <w:t>17</w:t>
            </w:r>
            <w:r>
              <w:rPr>
                <w:rFonts w:hint="eastAsia" w:ascii="宋体" w:hAnsi="宋体" w:eastAsia="宋体" w:cs="宋体"/>
                <w:lang w:eastAsia="zh-CN"/>
              </w:rPr>
              <w:t>）</w:t>
            </w:r>
            <w:r>
              <w:rPr>
                <w:rFonts w:hint="eastAsia" w:ascii="宋体" w:hAnsi="宋体" w:eastAsia="宋体" w:cs="宋体"/>
              </w:rPr>
              <w:t>支持通过USB接口与第3方DSP数字音频系统集成，如：Shure、QSC、Biamp等DSP数字音频系统</w:t>
            </w:r>
            <w:r>
              <w:rPr>
                <w:rFonts w:hint="eastAsia" w:ascii="宋体" w:hAnsi="宋体" w:cs="宋体"/>
                <w:lang w:eastAsia="zh-CN"/>
              </w:rPr>
              <w:t>；</w:t>
            </w:r>
          </w:p>
          <w:p w14:paraId="2DA23EDD">
            <w:pPr>
              <w:wordWrap w:val="0"/>
              <w:jc w:val="left"/>
              <w:rPr>
                <w:rFonts w:hint="eastAsia" w:ascii="宋体" w:hAnsi="宋体" w:eastAsia="宋体" w:cs="宋体"/>
                <w:b/>
                <w:bCs/>
                <w:lang w:eastAsia="zh-CN"/>
              </w:rPr>
            </w:pPr>
            <w:r>
              <w:rPr>
                <w:rFonts w:hint="eastAsia" w:ascii="宋体" w:hAnsi="宋体" w:eastAsia="宋体" w:cs="宋体"/>
                <w:b/>
                <w:bCs/>
              </w:rPr>
              <w:t>▲</w:t>
            </w:r>
            <w:r>
              <w:rPr>
                <w:rFonts w:hint="eastAsia" w:ascii="宋体" w:hAnsi="宋体" w:eastAsia="宋体" w:cs="宋体"/>
                <w:lang w:eastAsia="zh-CN"/>
              </w:rPr>
              <w:t>（</w:t>
            </w:r>
            <w:r>
              <w:rPr>
                <w:rFonts w:hint="eastAsia" w:ascii="宋体" w:hAnsi="宋体" w:cs="宋体"/>
                <w:lang w:val="en-US" w:eastAsia="zh-CN"/>
              </w:rPr>
              <w:t>18</w:t>
            </w:r>
            <w:r>
              <w:rPr>
                <w:rFonts w:hint="eastAsia" w:ascii="宋体" w:hAnsi="宋体" w:eastAsia="宋体" w:cs="宋体"/>
                <w:lang w:eastAsia="zh-CN"/>
              </w:rPr>
              <w:t>）</w:t>
            </w:r>
            <w:r>
              <w:rPr>
                <w:rFonts w:hint="eastAsia" w:ascii="宋体" w:hAnsi="宋体" w:eastAsia="宋体" w:cs="宋体"/>
                <w:b/>
                <w:bCs/>
              </w:rPr>
              <w:t>支持通过网络配对原厂触摸屏，实现对会议终端的操控，且单台会议终端可配对的原厂触摸屏数量最多可支持</w:t>
            </w:r>
            <w:r>
              <w:rPr>
                <w:rFonts w:hint="eastAsia" w:ascii="宋体" w:hAnsi="宋体" w:cs="宋体"/>
                <w:b/>
                <w:bCs/>
                <w:lang w:val="en-US" w:eastAsia="zh-CN"/>
              </w:rPr>
              <w:t>≥</w:t>
            </w:r>
            <w:r>
              <w:rPr>
                <w:rFonts w:hint="eastAsia" w:ascii="宋体" w:hAnsi="宋体" w:eastAsia="宋体" w:cs="宋体"/>
                <w:b/>
                <w:bCs/>
              </w:rPr>
              <w:t>5台，满足大会议室多人控制的需求（提供描述此信息的官网链接及截图）</w:t>
            </w:r>
            <w:r>
              <w:rPr>
                <w:rFonts w:hint="eastAsia" w:ascii="宋体" w:hAnsi="宋体" w:cs="宋体"/>
                <w:b/>
                <w:bCs/>
                <w:lang w:eastAsia="zh-CN"/>
              </w:rPr>
              <w:t>；</w:t>
            </w:r>
          </w:p>
          <w:p w14:paraId="3904A489">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项65】</w:t>
            </w:r>
            <w:r>
              <w:rPr>
                <w:rFonts w:hint="eastAsia" w:ascii="宋体" w:hAnsi="宋体" w:eastAsia="宋体" w:cs="宋体"/>
                <w:lang w:eastAsia="zh-CN"/>
              </w:rPr>
              <w:t>（</w:t>
            </w:r>
            <w:r>
              <w:rPr>
                <w:rFonts w:hint="eastAsia" w:ascii="宋体" w:hAnsi="宋体" w:cs="宋体"/>
                <w:lang w:val="en-US" w:eastAsia="zh-CN"/>
              </w:rPr>
              <w:t>19</w:t>
            </w:r>
            <w:r>
              <w:rPr>
                <w:rFonts w:hint="eastAsia" w:ascii="宋体" w:hAnsi="宋体" w:eastAsia="宋体" w:cs="宋体"/>
                <w:lang w:eastAsia="zh-CN"/>
              </w:rPr>
              <w:t>）</w:t>
            </w:r>
            <w:r>
              <w:rPr>
                <w:rFonts w:hint="eastAsia" w:ascii="宋体" w:hAnsi="宋体" w:eastAsia="宋体" w:cs="宋体"/>
              </w:rPr>
              <w:t>支持通过红外遥控器和蓝牙遥控器对会议主机进行操控</w:t>
            </w:r>
            <w:r>
              <w:rPr>
                <w:rFonts w:hint="eastAsia" w:ascii="宋体" w:hAnsi="宋体" w:cs="宋体"/>
                <w:lang w:eastAsia="zh-CN"/>
              </w:rPr>
              <w:t>；</w:t>
            </w:r>
          </w:p>
          <w:p w14:paraId="0228E188">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项66】</w:t>
            </w:r>
            <w:r>
              <w:rPr>
                <w:rFonts w:hint="eastAsia" w:ascii="宋体" w:hAnsi="宋体" w:eastAsia="宋体" w:cs="宋体"/>
                <w:lang w:eastAsia="zh-CN"/>
              </w:rPr>
              <w:t>（</w:t>
            </w:r>
            <w:r>
              <w:rPr>
                <w:rFonts w:hint="eastAsia" w:ascii="宋体" w:hAnsi="宋体" w:cs="宋体"/>
                <w:lang w:val="en-US" w:eastAsia="zh-CN"/>
              </w:rPr>
              <w:t>20</w:t>
            </w:r>
            <w:r>
              <w:rPr>
                <w:rFonts w:hint="eastAsia" w:ascii="宋体" w:hAnsi="宋体" w:eastAsia="宋体" w:cs="宋体"/>
                <w:lang w:eastAsia="zh-CN"/>
              </w:rPr>
              <w:t>）</w:t>
            </w:r>
            <w:r>
              <w:rPr>
                <w:rFonts w:hint="eastAsia" w:ascii="宋体" w:hAnsi="宋体" w:eastAsia="宋体" w:cs="宋体"/>
              </w:rPr>
              <w:t>支持通过Web页面对设备进行远程控制和管理</w:t>
            </w:r>
            <w:r>
              <w:rPr>
                <w:rFonts w:hint="eastAsia" w:ascii="宋体" w:hAnsi="宋体" w:cs="宋体"/>
                <w:lang w:eastAsia="zh-CN"/>
              </w:rPr>
              <w:t>；</w:t>
            </w:r>
          </w:p>
          <w:p w14:paraId="7560D600">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项67】</w:t>
            </w:r>
            <w:r>
              <w:rPr>
                <w:rFonts w:hint="eastAsia" w:ascii="宋体" w:hAnsi="宋体" w:eastAsia="宋体" w:cs="宋体"/>
                <w:lang w:eastAsia="zh-CN"/>
              </w:rPr>
              <w:t>（</w:t>
            </w:r>
            <w:r>
              <w:rPr>
                <w:rFonts w:hint="eastAsia" w:ascii="宋体" w:hAnsi="宋体" w:cs="宋体"/>
                <w:lang w:val="en-US" w:eastAsia="zh-CN"/>
              </w:rPr>
              <w:t>21</w:t>
            </w:r>
            <w:r>
              <w:rPr>
                <w:rFonts w:hint="eastAsia" w:ascii="宋体" w:hAnsi="宋体" w:eastAsia="宋体" w:cs="宋体"/>
                <w:lang w:eastAsia="zh-CN"/>
              </w:rPr>
              <w:t>）</w:t>
            </w:r>
            <w:r>
              <w:rPr>
                <w:rFonts w:hint="eastAsia" w:ascii="宋体" w:hAnsi="宋体" w:eastAsia="宋体" w:cs="宋体"/>
              </w:rPr>
              <w:t>支持通过云管理平台对设备进行统一管理</w:t>
            </w:r>
            <w:r>
              <w:rPr>
                <w:rFonts w:hint="eastAsia" w:ascii="宋体" w:hAnsi="宋体" w:cs="宋体"/>
                <w:lang w:eastAsia="zh-CN"/>
              </w:rPr>
              <w:t>；</w:t>
            </w:r>
          </w:p>
          <w:p w14:paraId="1EFEB5AA">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项68】</w:t>
            </w:r>
            <w:r>
              <w:rPr>
                <w:rFonts w:hint="eastAsia" w:ascii="宋体" w:hAnsi="宋体" w:eastAsia="宋体" w:cs="宋体"/>
                <w:lang w:eastAsia="zh-CN"/>
              </w:rPr>
              <w:t>（</w:t>
            </w:r>
            <w:r>
              <w:rPr>
                <w:rFonts w:hint="eastAsia" w:ascii="宋体" w:hAnsi="宋体" w:cs="宋体"/>
                <w:lang w:val="en-US" w:eastAsia="zh-CN"/>
              </w:rPr>
              <w:t>22</w:t>
            </w:r>
            <w:r>
              <w:rPr>
                <w:rFonts w:hint="eastAsia" w:ascii="宋体" w:hAnsi="宋体" w:eastAsia="宋体" w:cs="宋体"/>
                <w:lang w:eastAsia="zh-CN"/>
              </w:rPr>
              <w:t>）</w:t>
            </w:r>
            <w:r>
              <w:rPr>
                <w:rFonts w:hint="eastAsia" w:ascii="宋体" w:hAnsi="宋体" w:eastAsia="宋体" w:cs="宋体"/>
              </w:rPr>
              <w:t>支持通过本地化部署的管理平台对设备进行统一管理</w:t>
            </w:r>
            <w:r>
              <w:rPr>
                <w:rFonts w:hint="eastAsia" w:ascii="宋体" w:hAnsi="宋体" w:cs="宋体"/>
                <w:lang w:eastAsia="zh-CN"/>
              </w:rPr>
              <w:t>；</w:t>
            </w:r>
          </w:p>
          <w:p w14:paraId="2C8C084F">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项69】</w:t>
            </w:r>
            <w:r>
              <w:rPr>
                <w:rFonts w:hint="eastAsia" w:ascii="宋体" w:hAnsi="宋体" w:eastAsia="宋体" w:cs="宋体"/>
                <w:lang w:eastAsia="zh-CN"/>
              </w:rPr>
              <w:t>（</w:t>
            </w:r>
            <w:r>
              <w:rPr>
                <w:rFonts w:hint="eastAsia" w:ascii="宋体" w:hAnsi="宋体" w:cs="宋体"/>
                <w:lang w:val="en-US" w:eastAsia="zh-CN"/>
              </w:rPr>
              <w:t>23</w:t>
            </w:r>
            <w:r>
              <w:rPr>
                <w:rFonts w:hint="eastAsia" w:ascii="宋体" w:hAnsi="宋体" w:eastAsia="宋体" w:cs="宋体"/>
                <w:lang w:eastAsia="zh-CN"/>
              </w:rPr>
              <w:t>）</w:t>
            </w:r>
            <w:r>
              <w:rPr>
                <w:rFonts w:hint="eastAsia" w:ascii="宋体" w:hAnsi="宋体" w:eastAsia="宋体" w:cs="宋体"/>
              </w:rPr>
              <w:t>支持会议过程中的人数统计</w:t>
            </w:r>
            <w:r>
              <w:rPr>
                <w:rFonts w:hint="eastAsia" w:ascii="宋体" w:hAnsi="宋体" w:cs="宋体"/>
                <w:lang w:eastAsia="zh-CN"/>
              </w:rPr>
              <w:t>；</w:t>
            </w:r>
          </w:p>
          <w:p w14:paraId="13279877">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项70】</w:t>
            </w:r>
            <w:r>
              <w:rPr>
                <w:rFonts w:hint="eastAsia" w:ascii="宋体" w:hAnsi="宋体" w:eastAsia="宋体" w:cs="宋体"/>
                <w:lang w:eastAsia="zh-CN"/>
              </w:rPr>
              <w:t>（</w:t>
            </w:r>
            <w:r>
              <w:rPr>
                <w:rFonts w:hint="eastAsia" w:ascii="宋体" w:hAnsi="宋体" w:cs="宋体"/>
                <w:lang w:val="en-US" w:eastAsia="zh-CN"/>
              </w:rPr>
              <w:t>24</w:t>
            </w:r>
            <w:r>
              <w:rPr>
                <w:rFonts w:hint="eastAsia" w:ascii="宋体" w:hAnsi="宋体" w:eastAsia="宋体" w:cs="宋体"/>
                <w:lang w:eastAsia="zh-CN"/>
              </w:rPr>
              <w:t>）</w:t>
            </w:r>
            <w:r>
              <w:rPr>
                <w:rFonts w:hint="eastAsia" w:ascii="宋体" w:hAnsi="宋体" w:eastAsia="宋体" w:cs="宋体"/>
              </w:rPr>
              <w:t>支持H.235，可实现256位AES媒体加密</w:t>
            </w:r>
            <w:r>
              <w:rPr>
                <w:rFonts w:hint="eastAsia" w:ascii="宋体" w:hAnsi="宋体" w:cs="宋体"/>
                <w:lang w:eastAsia="zh-CN"/>
              </w:rPr>
              <w:t>；</w:t>
            </w:r>
          </w:p>
          <w:p w14:paraId="7110D7EE">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项71】</w:t>
            </w:r>
            <w:r>
              <w:rPr>
                <w:rFonts w:hint="eastAsia" w:ascii="宋体" w:hAnsi="宋体" w:eastAsia="宋体" w:cs="宋体"/>
                <w:lang w:eastAsia="zh-CN"/>
              </w:rPr>
              <w:t>（</w:t>
            </w:r>
            <w:r>
              <w:rPr>
                <w:rFonts w:hint="eastAsia" w:ascii="宋体" w:hAnsi="宋体" w:cs="宋体"/>
                <w:lang w:val="en-US" w:eastAsia="zh-CN"/>
              </w:rPr>
              <w:t>25</w:t>
            </w:r>
            <w:r>
              <w:rPr>
                <w:rFonts w:hint="eastAsia" w:ascii="宋体" w:hAnsi="宋体" w:eastAsia="宋体" w:cs="宋体"/>
                <w:lang w:eastAsia="zh-CN"/>
              </w:rPr>
              <w:t>）</w:t>
            </w:r>
            <w:r>
              <w:rPr>
                <w:rFonts w:hint="eastAsia" w:ascii="宋体" w:hAnsi="宋体" w:eastAsia="宋体" w:cs="宋体"/>
              </w:rPr>
              <w:t>支持EAP/802.1X，提供网络接入安全</w:t>
            </w:r>
            <w:r>
              <w:rPr>
                <w:rFonts w:hint="eastAsia" w:ascii="宋体" w:hAnsi="宋体" w:cs="宋体"/>
                <w:lang w:eastAsia="zh-CN"/>
              </w:rPr>
              <w:t>；</w:t>
            </w:r>
          </w:p>
          <w:p w14:paraId="2E38C956">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项72】</w:t>
            </w:r>
            <w:r>
              <w:rPr>
                <w:rFonts w:hint="eastAsia" w:ascii="宋体" w:hAnsi="宋体" w:eastAsia="宋体" w:cs="宋体"/>
                <w:lang w:eastAsia="zh-CN"/>
              </w:rPr>
              <w:t>（</w:t>
            </w:r>
            <w:r>
              <w:rPr>
                <w:rFonts w:hint="eastAsia" w:ascii="宋体" w:hAnsi="宋体" w:cs="宋体"/>
                <w:lang w:val="en-US" w:eastAsia="zh-CN"/>
              </w:rPr>
              <w:t>26</w:t>
            </w:r>
            <w:r>
              <w:rPr>
                <w:rFonts w:hint="eastAsia" w:ascii="宋体" w:hAnsi="宋体" w:eastAsia="宋体" w:cs="宋体"/>
                <w:lang w:eastAsia="zh-CN"/>
              </w:rPr>
              <w:t>）</w:t>
            </w:r>
            <w:r>
              <w:rPr>
                <w:rFonts w:hint="eastAsia" w:ascii="宋体" w:hAnsi="宋体" w:eastAsia="宋体" w:cs="宋体"/>
              </w:rPr>
              <w:t>支持固定TCP/UDP端口、H.460、NAT等防火墙穿越安全设置</w:t>
            </w:r>
            <w:r>
              <w:rPr>
                <w:rFonts w:hint="eastAsia" w:ascii="宋体" w:hAnsi="宋体" w:cs="宋体"/>
                <w:lang w:eastAsia="zh-CN"/>
              </w:rPr>
              <w:t>；</w:t>
            </w:r>
          </w:p>
          <w:p w14:paraId="5390B618">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项73】</w:t>
            </w:r>
            <w:r>
              <w:rPr>
                <w:rFonts w:hint="eastAsia" w:ascii="宋体" w:hAnsi="宋体" w:eastAsia="宋体" w:cs="宋体"/>
                <w:lang w:eastAsia="zh-CN"/>
              </w:rPr>
              <w:t>（</w:t>
            </w:r>
            <w:r>
              <w:rPr>
                <w:rFonts w:hint="eastAsia" w:ascii="宋体" w:hAnsi="宋体" w:cs="宋体"/>
                <w:lang w:val="en-US" w:eastAsia="zh-CN"/>
              </w:rPr>
              <w:t>27</w:t>
            </w:r>
            <w:r>
              <w:rPr>
                <w:rFonts w:hint="eastAsia" w:ascii="宋体" w:hAnsi="宋体" w:eastAsia="宋体" w:cs="宋体"/>
                <w:lang w:eastAsia="zh-CN"/>
              </w:rPr>
              <w:t>）</w:t>
            </w:r>
            <w:r>
              <w:rPr>
                <w:rFonts w:hint="eastAsia" w:ascii="宋体" w:hAnsi="宋体" w:eastAsia="宋体" w:cs="宋体"/>
              </w:rPr>
              <w:t>支持Web代理接入互联网，并支持用户名和密码验证</w:t>
            </w:r>
            <w:r>
              <w:rPr>
                <w:rFonts w:hint="eastAsia" w:ascii="宋体" w:hAnsi="宋体" w:cs="宋体"/>
                <w:lang w:eastAsia="zh-CN"/>
              </w:rPr>
              <w:t>；</w:t>
            </w:r>
          </w:p>
          <w:p w14:paraId="383579AD">
            <w:pPr>
              <w:wordWrap w:val="0"/>
              <w:jc w:val="left"/>
              <w:rPr>
                <w:rFonts w:hint="eastAsia" w:ascii="宋体" w:hAnsi="宋体" w:eastAsia="宋体" w:cs="宋体"/>
              </w:rPr>
            </w:pPr>
            <w:r>
              <w:rPr>
                <w:rFonts w:hint="eastAsia" w:ascii="宋体" w:hAnsi="宋体" w:eastAsia="宋体" w:cs="宋体"/>
                <w:color w:val="auto"/>
                <w:lang w:val="en-US" w:eastAsia="zh-CN"/>
              </w:rPr>
              <w:t>★</w:t>
            </w:r>
            <w:r>
              <w:rPr>
                <w:rFonts w:hint="eastAsia" w:ascii="宋体" w:hAnsi="宋体" w:eastAsia="宋体" w:cs="宋体"/>
                <w:b/>
                <w:bCs/>
                <w:lang w:eastAsia="zh-CN"/>
              </w:rPr>
              <w:t>（</w:t>
            </w:r>
            <w:r>
              <w:rPr>
                <w:rFonts w:hint="eastAsia" w:ascii="宋体" w:hAnsi="宋体" w:cs="宋体"/>
                <w:b/>
                <w:bCs/>
                <w:lang w:val="en-US" w:eastAsia="zh-CN"/>
              </w:rPr>
              <w:t>28</w:t>
            </w:r>
            <w:r>
              <w:rPr>
                <w:rFonts w:hint="eastAsia" w:ascii="宋体" w:hAnsi="宋体" w:eastAsia="宋体" w:cs="宋体"/>
                <w:b/>
                <w:bCs/>
                <w:lang w:eastAsia="zh-CN"/>
              </w:rPr>
              <w:t>）</w:t>
            </w:r>
            <w:r>
              <w:rPr>
                <w:rFonts w:hint="eastAsia" w:ascii="宋体" w:hAnsi="宋体" w:eastAsia="宋体" w:cs="宋体"/>
                <w:b/>
                <w:bCs/>
              </w:rPr>
              <w:t>设备提供</w:t>
            </w:r>
            <w:r>
              <w:rPr>
                <w:rFonts w:hint="eastAsia" w:ascii="宋体" w:hAnsi="宋体" w:eastAsia="宋体" w:cs="宋体"/>
                <w:b/>
                <w:bCs/>
                <w:lang w:val="en-US" w:eastAsia="zh-CN"/>
              </w:rPr>
              <w:t>不低于</w:t>
            </w:r>
            <w:r>
              <w:rPr>
                <w:rFonts w:hint="eastAsia" w:ascii="宋体" w:hAnsi="宋体" w:eastAsia="宋体" w:cs="宋体"/>
                <w:b/>
                <w:bCs/>
              </w:rPr>
              <w:t>三年质保</w:t>
            </w:r>
          </w:p>
        </w:tc>
      </w:tr>
      <w:tr w14:paraId="1D72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27FEEA1">
            <w:pPr>
              <w:wordWrap w:val="0"/>
              <w:jc w:val="center"/>
              <w:rPr>
                <w:rFonts w:hint="eastAsia" w:ascii="宋体" w:hAnsi="宋体" w:eastAsia="宋体" w:cs="宋体"/>
              </w:rPr>
            </w:pPr>
            <w:r>
              <w:rPr>
                <w:rFonts w:hint="eastAsia" w:ascii="宋体" w:hAnsi="宋体" w:eastAsia="宋体" w:cs="宋体"/>
              </w:rPr>
              <w:t>11</w:t>
            </w:r>
          </w:p>
        </w:tc>
        <w:tc>
          <w:tcPr>
            <w:tcW w:w="1095" w:type="dxa"/>
            <w:vAlign w:val="center"/>
          </w:tcPr>
          <w:p w14:paraId="70F258CC">
            <w:pPr>
              <w:wordWrap w:val="0"/>
              <w:jc w:val="center"/>
              <w:rPr>
                <w:rFonts w:hint="eastAsia" w:ascii="宋体" w:hAnsi="宋体" w:eastAsia="宋体" w:cs="宋体"/>
              </w:rPr>
            </w:pPr>
            <w:r>
              <w:rPr>
                <w:rFonts w:hint="eastAsia" w:ascii="宋体" w:hAnsi="宋体" w:eastAsia="宋体" w:cs="宋体"/>
              </w:rPr>
              <w:t>视频会议摄像头</w:t>
            </w:r>
          </w:p>
        </w:tc>
        <w:tc>
          <w:tcPr>
            <w:tcW w:w="6648" w:type="dxa"/>
            <w:vAlign w:val="center"/>
          </w:tcPr>
          <w:p w14:paraId="1C4580CC">
            <w:pPr>
              <w:wordWrap w:val="0"/>
              <w:jc w:val="left"/>
              <w:rPr>
                <w:rFonts w:hint="eastAsia" w:ascii="宋体" w:hAnsi="宋体" w:eastAsia="宋体" w:cs="宋体"/>
              </w:rPr>
            </w:pPr>
            <w:r>
              <w:rPr>
                <w:rFonts w:hint="eastAsia" w:ascii="宋体" w:hAnsi="宋体" w:eastAsia="宋体" w:cs="宋体"/>
                <w:color w:val="auto"/>
                <w:lang w:val="en-US" w:eastAsia="zh-CN"/>
              </w:rPr>
              <w:t>★</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分辨率：≥4K30, 4K25, 1080p30, 1080p25</w:t>
            </w:r>
          </w:p>
          <w:p w14:paraId="316AE12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项74】</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水平视野(hFoV)：≥80°</w:t>
            </w:r>
          </w:p>
          <w:p w14:paraId="6C4CAD9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项75】</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垂直视野(vFoV)：≥4</w:t>
            </w:r>
            <w:r>
              <w:rPr>
                <w:rFonts w:hint="eastAsia" w:ascii="宋体" w:hAnsi="宋体" w:cs="宋体"/>
                <w:lang w:val="en-US" w:eastAsia="zh-CN"/>
              </w:rPr>
              <w:t>0</w:t>
            </w:r>
            <w:r>
              <w:rPr>
                <w:rFonts w:hint="eastAsia" w:ascii="宋体" w:hAnsi="宋体" w:eastAsia="宋体" w:cs="宋体"/>
              </w:rPr>
              <w:t>°</w:t>
            </w:r>
          </w:p>
          <w:p w14:paraId="54ABA56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项76】</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图像传感器：≥1/2.8英寸 CMOS</w:t>
            </w:r>
          </w:p>
          <w:p w14:paraId="57F59239">
            <w:pPr>
              <w:wordWrap w:val="0"/>
              <w:jc w:val="left"/>
              <w:rPr>
                <w:rFonts w:hint="eastAsia" w:ascii="宋体" w:hAnsi="宋体" w:eastAsia="宋体" w:cs="宋体"/>
                <w:highlight w:val="none"/>
                <w:lang w:val="en-US"/>
              </w:rPr>
            </w:pPr>
            <w:r>
              <w:rPr>
                <w:rFonts w:hint="eastAsia" w:ascii="宋体" w:hAnsi="宋体" w:cs="宋体"/>
                <w:color w:val="auto"/>
                <w:lang w:eastAsia="zh-CN"/>
              </w:rPr>
              <w:t>【</w:t>
            </w:r>
            <w:r>
              <w:rPr>
                <w:rFonts w:hint="eastAsia" w:ascii="宋体" w:hAnsi="宋体" w:cs="宋体"/>
                <w:color w:val="auto"/>
                <w:lang w:val="en-US" w:eastAsia="zh-CN"/>
              </w:rPr>
              <w:t>项77】</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highlight w:val="none"/>
                <w:lang w:eastAsia="zh-CN"/>
              </w:rPr>
              <w:t>）</w:t>
            </w:r>
            <w:r>
              <w:rPr>
                <w:rFonts w:hint="eastAsia" w:ascii="宋体" w:hAnsi="宋体" w:eastAsia="宋体" w:cs="宋体"/>
                <w:highlight w:val="none"/>
              </w:rPr>
              <w:t>摄像头总像素：≥8</w:t>
            </w:r>
            <w:r>
              <w:rPr>
                <w:rFonts w:hint="eastAsia" w:ascii="宋体" w:hAnsi="宋体" w:eastAsia="宋体" w:cs="宋体"/>
                <w:highlight w:val="none"/>
                <w:lang w:val="en-US" w:eastAsia="zh-CN"/>
              </w:rPr>
              <w:t>00万</w:t>
            </w:r>
          </w:p>
          <w:p w14:paraId="02F76FD3">
            <w:pPr>
              <w:wordWrap w:val="0"/>
              <w:jc w:val="left"/>
              <w:rPr>
                <w:rFonts w:hint="eastAsia" w:ascii="宋体" w:hAnsi="宋体" w:eastAsia="宋体" w:cs="宋体"/>
                <w:highlight w:val="none"/>
              </w:rPr>
            </w:pPr>
            <w:r>
              <w:rPr>
                <w:rFonts w:hint="eastAsia" w:ascii="宋体" w:hAnsi="宋体" w:cs="宋体"/>
                <w:color w:val="auto"/>
                <w:lang w:eastAsia="zh-CN"/>
              </w:rPr>
              <w:t>【</w:t>
            </w:r>
            <w:r>
              <w:rPr>
                <w:rFonts w:hint="eastAsia" w:ascii="宋体" w:hAnsi="宋体" w:cs="宋体"/>
                <w:color w:val="auto"/>
                <w:lang w:val="en-US" w:eastAsia="zh-CN"/>
              </w:rPr>
              <w:t>项78】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变焦能力：12x 光学变焦</w:t>
            </w:r>
          </w:p>
          <w:p w14:paraId="18D52EC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项79】</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背光补偿：支持</w:t>
            </w:r>
          </w:p>
          <w:p w14:paraId="4570A89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项80】</w:t>
            </w:r>
            <w:r>
              <w:rPr>
                <w:rFonts w:hint="eastAsia" w:ascii="宋体" w:hAnsi="宋体" w:eastAsia="宋体" w:cs="宋体"/>
                <w:lang w:eastAsia="zh-CN"/>
              </w:rPr>
              <w:t>（</w:t>
            </w:r>
            <w:r>
              <w:rPr>
                <w:rFonts w:hint="eastAsia" w:ascii="宋体" w:hAnsi="宋体" w:cs="宋体"/>
                <w:lang w:val="en-US" w:eastAsia="zh-CN"/>
              </w:rPr>
              <w:t>8</w:t>
            </w:r>
            <w:r>
              <w:rPr>
                <w:rFonts w:hint="eastAsia" w:ascii="宋体" w:hAnsi="宋体" w:eastAsia="宋体" w:cs="宋体"/>
                <w:lang w:eastAsia="zh-CN"/>
              </w:rPr>
              <w:t>）</w:t>
            </w:r>
            <w:r>
              <w:rPr>
                <w:rFonts w:hint="eastAsia" w:ascii="宋体" w:hAnsi="宋体" w:eastAsia="宋体" w:cs="宋体"/>
              </w:rPr>
              <w:t>水平转动范围：≥-170°~+170°</w:t>
            </w:r>
          </w:p>
          <w:p w14:paraId="0DFF8A7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项81】</w:t>
            </w:r>
            <w:r>
              <w:rPr>
                <w:rFonts w:hint="eastAsia" w:ascii="宋体" w:hAnsi="宋体" w:eastAsia="宋体" w:cs="宋体"/>
                <w:lang w:eastAsia="zh-CN"/>
              </w:rPr>
              <w:t>（</w:t>
            </w:r>
            <w:r>
              <w:rPr>
                <w:rFonts w:hint="eastAsia" w:ascii="宋体" w:hAnsi="宋体" w:cs="宋体"/>
                <w:lang w:val="en-US" w:eastAsia="zh-CN"/>
              </w:rPr>
              <w:t>9</w:t>
            </w:r>
            <w:r>
              <w:rPr>
                <w:rFonts w:hint="eastAsia" w:ascii="宋体" w:hAnsi="宋体" w:eastAsia="宋体" w:cs="宋体"/>
                <w:lang w:eastAsia="zh-CN"/>
              </w:rPr>
              <w:t>）</w:t>
            </w:r>
            <w:r>
              <w:rPr>
                <w:rFonts w:hint="eastAsia" w:ascii="宋体" w:hAnsi="宋体" w:eastAsia="宋体" w:cs="宋体"/>
              </w:rPr>
              <w:t>垂直转动范围：≥-30°~+90°</w:t>
            </w:r>
          </w:p>
          <w:p w14:paraId="1F6F84C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项82】</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eastAsia="zh-CN"/>
              </w:rPr>
              <w:t>）</w:t>
            </w:r>
            <w:r>
              <w:rPr>
                <w:rFonts w:hint="eastAsia" w:ascii="宋体" w:hAnsi="宋体" w:eastAsia="宋体" w:cs="宋体"/>
              </w:rPr>
              <w:t>水平转动速度范围：支持可调节转动速度</w:t>
            </w:r>
          </w:p>
          <w:p w14:paraId="144634D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项83】</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1</w:t>
            </w:r>
            <w:r>
              <w:rPr>
                <w:rFonts w:hint="eastAsia" w:ascii="宋体" w:hAnsi="宋体" w:eastAsia="宋体" w:cs="宋体"/>
                <w:lang w:eastAsia="zh-CN"/>
              </w:rPr>
              <w:t>）</w:t>
            </w:r>
            <w:r>
              <w:rPr>
                <w:rFonts w:hint="eastAsia" w:ascii="宋体" w:hAnsi="宋体" w:eastAsia="宋体" w:cs="宋体"/>
              </w:rPr>
              <w:t>垂直转动速度范围：支持可调节转动速度</w:t>
            </w:r>
          </w:p>
          <w:p w14:paraId="6466E94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项84】</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图像翻转：支持</w:t>
            </w:r>
          </w:p>
          <w:p w14:paraId="5B11728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项85】</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输入输出接口: ≥1个USB Type-C、≥1个HDMI-out、≥1个RJ-45 (10/100/1000 Mbps) 网络接口、≥1个RS232串口。</w:t>
            </w:r>
          </w:p>
        </w:tc>
      </w:tr>
      <w:tr w14:paraId="3413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5E4B3E29">
            <w:pPr>
              <w:wordWrap w:val="0"/>
              <w:jc w:val="center"/>
              <w:rPr>
                <w:rFonts w:hint="eastAsia" w:ascii="宋体" w:hAnsi="宋体" w:eastAsia="宋体" w:cs="宋体"/>
              </w:rPr>
            </w:pPr>
            <w:r>
              <w:rPr>
                <w:rFonts w:hint="eastAsia" w:ascii="宋体" w:hAnsi="宋体" w:eastAsia="宋体" w:cs="宋体"/>
              </w:rPr>
              <w:t>12</w:t>
            </w:r>
          </w:p>
        </w:tc>
        <w:tc>
          <w:tcPr>
            <w:tcW w:w="1095" w:type="dxa"/>
            <w:vAlign w:val="center"/>
          </w:tcPr>
          <w:p w14:paraId="079CA28F">
            <w:pPr>
              <w:wordWrap w:val="0"/>
              <w:jc w:val="center"/>
              <w:rPr>
                <w:rFonts w:hint="eastAsia" w:ascii="宋体" w:hAnsi="宋体" w:eastAsia="宋体" w:cs="宋体"/>
              </w:rPr>
            </w:pPr>
            <w:r>
              <w:rPr>
                <w:rFonts w:hint="eastAsia" w:ascii="宋体" w:hAnsi="宋体" w:eastAsia="宋体" w:cs="宋体"/>
              </w:rPr>
              <w:t>摄像头吊装支架</w:t>
            </w:r>
          </w:p>
        </w:tc>
        <w:tc>
          <w:tcPr>
            <w:tcW w:w="6648" w:type="dxa"/>
            <w:vAlign w:val="center"/>
          </w:tcPr>
          <w:p w14:paraId="1F14FE8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项86】</w:t>
            </w:r>
            <w:r>
              <w:rPr>
                <w:rFonts w:hint="eastAsia" w:ascii="宋体" w:hAnsi="宋体" w:eastAsia="宋体" w:cs="宋体"/>
              </w:rPr>
              <w:t>视频会议摄像头吊装支架</w:t>
            </w:r>
          </w:p>
        </w:tc>
      </w:tr>
      <w:tr w14:paraId="095A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gridSpan w:val="3"/>
            <w:vAlign w:val="center"/>
          </w:tcPr>
          <w:p w14:paraId="5D80EBD0">
            <w:pPr>
              <w:wordWrap w:val="0"/>
              <w:rPr>
                <w:rFonts w:hint="eastAsia" w:ascii="宋体" w:hAnsi="宋体" w:eastAsia="宋体" w:cs="宋体"/>
              </w:rPr>
            </w:pPr>
            <w:r>
              <w:rPr>
                <w:rFonts w:hint="eastAsia" w:ascii="宋体" w:hAnsi="宋体" w:eastAsia="宋体" w:cs="宋体"/>
              </w:rPr>
              <w:t>三、音频扩声系统</w:t>
            </w:r>
          </w:p>
        </w:tc>
      </w:tr>
      <w:tr w14:paraId="296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731BEC38">
            <w:pPr>
              <w:wordWrap w:val="0"/>
              <w:jc w:val="center"/>
              <w:rPr>
                <w:rFonts w:hint="eastAsia" w:ascii="宋体" w:hAnsi="宋体" w:eastAsia="宋体" w:cs="宋体"/>
              </w:rPr>
            </w:pPr>
            <w:r>
              <w:rPr>
                <w:rFonts w:hint="eastAsia" w:ascii="宋体" w:hAnsi="宋体" w:eastAsia="宋体" w:cs="宋体"/>
              </w:rPr>
              <w:t>13</w:t>
            </w:r>
          </w:p>
        </w:tc>
        <w:tc>
          <w:tcPr>
            <w:tcW w:w="1095" w:type="dxa"/>
            <w:vAlign w:val="center"/>
          </w:tcPr>
          <w:p w14:paraId="11422233">
            <w:pPr>
              <w:wordWrap w:val="0"/>
              <w:jc w:val="center"/>
              <w:rPr>
                <w:rFonts w:hint="eastAsia" w:ascii="宋体" w:hAnsi="宋体" w:eastAsia="宋体" w:cs="宋体"/>
              </w:rPr>
            </w:pPr>
            <w:r>
              <w:rPr>
                <w:rFonts w:hint="eastAsia" w:ascii="宋体" w:hAnsi="宋体" w:eastAsia="宋体" w:cs="宋体"/>
              </w:rPr>
              <w:t>专业功放</w:t>
            </w:r>
          </w:p>
        </w:tc>
        <w:tc>
          <w:tcPr>
            <w:tcW w:w="6648" w:type="dxa"/>
            <w:vAlign w:val="center"/>
          </w:tcPr>
          <w:p w14:paraId="59D1AC6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项87】</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≤1U 高度标准机身，支持物联网平台远程调试及控制；</w:t>
            </w:r>
          </w:p>
          <w:p w14:paraId="58E3D34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项88】</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内置DSP音频处理单元，可以设置“增益、噪声门、延时、均衡、压限、信号路由”等功能参数；</w:t>
            </w:r>
          </w:p>
          <w:p w14:paraId="0A31402B">
            <w:pPr>
              <w:wordWrap w:val="0"/>
              <w:jc w:val="left"/>
              <w:rPr>
                <w:rFonts w:hint="eastAsia" w:ascii="宋体" w:hAnsi="宋体" w:eastAsia="宋体" w:cs="宋体"/>
                <w:b/>
                <w:bCs/>
              </w:rPr>
            </w:pPr>
            <w:r>
              <w:rPr>
                <w:rFonts w:hint="eastAsia" w:ascii="宋体" w:hAnsi="宋体" w:cs="宋体"/>
                <w:color w:val="auto"/>
                <w:lang w:eastAsia="zh-CN"/>
              </w:rPr>
              <w:t>【</w:t>
            </w:r>
            <w:r>
              <w:rPr>
                <w:rFonts w:hint="eastAsia" w:ascii="宋体" w:hAnsi="宋体" w:cs="宋体"/>
                <w:color w:val="auto"/>
                <w:lang w:val="en-US" w:eastAsia="zh-CN"/>
              </w:rPr>
              <w:t>项89】</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b w:val="0"/>
                <w:bCs w:val="0"/>
              </w:rPr>
              <w:t>总谐波失真：≤0.1%（1KHZ 10%额定输出功率）</w:t>
            </w:r>
            <w:r>
              <w:rPr>
                <w:rFonts w:hint="eastAsia" w:ascii="宋体" w:hAnsi="宋体" w:eastAsia="宋体" w:cs="宋体"/>
                <w:b/>
                <w:bCs/>
              </w:rPr>
              <w:t>；</w:t>
            </w:r>
          </w:p>
          <w:p w14:paraId="705D8D3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项90】</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额定功率：≥2×450W/8Ω，≥2×675W/4Ω，桥接≥1×1350W/8Ω；</w:t>
            </w:r>
          </w:p>
          <w:p w14:paraId="31982953">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项91】</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输入阻抗：≥20KΩ（平衡），≥10KΩ（非平衡）；</w:t>
            </w:r>
          </w:p>
          <w:p w14:paraId="47A22E7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项92】</w:t>
            </w: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eastAsia="宋体" w:cs="宋体"/>
              </w:rPr>
              <w:t xml:space="preserve">频率响应：20Hz~20KHz （±1dB）； </w:t>
            </w:r>
          </w:p>
          <w:p w14:paraId="33DE548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项93】</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 xml:space="preserve">信噪比（A计权）：≥100dB； </w:t>
            </w:r>
          </w:p>
          <w:p w14:paraId="5F080750">
            <w:pPr>
              <w:wordWrap w:val="0"/>
              <w:jc w:val="left"/>
              <w:rPr>
                <w:rFonts w:hint="eastAsia" w:ascii="宋体" w:hAnsi="宋体" w:eastAsia="宋体" w:cs="宋体"/>
              </w:rPr>
            </w:pPr>
            <w:r>
              <w:rPr>
                <w:rFonts w:hint="eastAsia" w:ascii="宋体" w:hAnsi="宋体" w:eastAsia="宋体" w:cs="宋体"/>
                <w:b/>
                <w:bCs/>
              </w:rPr>
              <w:t>▲</w:t>
            </w:r>
            <w:r>
              <w:rPr>
                <w:rFonts w:hint="eastAsia" w:ascii="宋体" w:hAnsi="宋体" w:eastAsia="宋体" w:cs="宋体"/>
                <w:b/>
                <w:bCs/>
                <w:lang w:eastAsia="zh-CN"/>
              </w:rPr>
              <w:t>（</w:t>
            </w:r>
            <w:r>
              <w:rPr>
                <w:rFonts w:hint="eastAsia" w:ascii="宋体" w:hAnsi="宋体" w:cs="宋体"/>
                <w:b/>
                <w:bCs/>
                <w:lang w:val="en-US" w:eastAsia="zh-CN"/>
              </w:rPr>
              <w:t>8</w:t>
            </w:r>
            <w:r>
              <w:rPr>
                <w:rFonts w:hint="eastAsia" w:ascii="宋体" w:hAnsi="宋体" w:eastAsia="宋体" w:cs="宋体"/>
                <w:b/>
                <w:bCs/>
                <w:lang w:eastAsia="zh-CN"/>
              </w:rPr>
              <w:t>）</w:t>
            </w:r>
            <w:r>
              <w:rPr>
                <w:rFonts w:hint="eastAsia" w:ascii="宋体" w:hAnsi="宋体" w:eastAsia="宋体" w:cs="宋体"/>
                <w:b/>
                <w:bCs/>
              </w:rPr>
              <w:t>耐压测试：对电源端子与金属外壳之间进行测试：高压1500V AC（10mA）冲击60s，无飞弧，无击穿，</w:t>
            </w:r>
            <w:r>
              <w:rPr>
                <w:rFonts w:hint="eastAsia" w:ascii="宋体" w:hAnsi="宋体" w:eastAsia="宋体" w:cs="宋体"/>
                <w:b/>
                <w:bCs/>
                <w:lang w:eastAsia="zh-CN"/>
              </w:rPr>
              <w:t>须提供国家认可的第三方检验检测机构出具的检测报告复印件加以佐证</w:t>
            </w:r>
            <w:r>
              <w:rPr>
                <w:rFonts w:hint="eastAsia" w:ascii="宋体" w:hAnsi="宋体" w:eastAsia="宋体" w:cs="宋体"/>
                <w:b/>
                <w:bCs/>
              </w:rPr>
              <w:t>。</w:t>
            </w:r>
          </w:p>
        </w:tc>
      </w:tr>
      <w:tr w14:paraId="059B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4267695A">
            <w:pPr>
              <w:wordWrap w:val="0"/>
              <w:jc w:val="center"/>
              <w:rPr>
                <w:rFonts w:hint="eastAsia" w:ascii="宋体" w:hAnsi="宋体" w:eastAsia="宋体" w:cs="宋体"/>
              </w:rPr>
            </w:pPr>
            <w:r>
              <w:rPr>
                <w:rFonts w:hint="eastAsia" w:ascii="宋体" w:hAnsi="宋体" w:eastAsia="宋体" w:cs="宋体"/>
              </w:rPr>
              <w:t>14</w:t>
            </w:r>
          </w:p>
        </w:tc>
        <w:tc>
          <w:tcPr>
            <w:tcW w:w="1095" w:type="dxa"/>
            <w:vAlign w:val="center"/>
          </w:tcPr>
          <w:p w14:paraId="14418008">
            <w:pPr>
              <w:wordWrap w:val="0"/>
              <w:jc w:val="center"/>
              <w:rPr>
                <w:rFonts w:hint="eastAsia" w:ascii="宋体" w:hAnsi="宋体" w:eastAsia="宋体" w:cs="宋体"/>
              </w:rPr>
            </w:pPr>
            <w:r>
              <w:rPr>
                <w:rFonts w:hint="eastAsia" w:ascii="宋体" w:hAnsi="宋体" w:eastAsia="宋体" w:cs="宋体"/>
              </w:rPr>
              <w:t>专业音箱</w:t>
            </w:r>
          </w:p>
        </w:tc>
        <w:tc>
          <w:tcPr>
            <w:tcW w:w="6648" w:type="dxa"/>
            <w:vAlign w:val="center"/>
          </w:tcPr>
          <w:p w14:paraId="2FD980A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项94】</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额定功率（RMS）：≥80W；</w:t>
            </w:r>
          </w:p>
          <w:p w14:paraId="462A81E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项95】</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特性灵敏度：≥92dB；</w:t>
            </w:r>
          </w:p>
          <w:p w14:paraId="67C5797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项96】</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最大声压级：≥117dB；</w:t>
            </w:r>
          </w:p>
          <w:p w14:paraId="1DD0C2B0">
            <w:pPr>
              <w:wordWrap w:val="0"/>
              <w:jc w:val="left"/>
              <w:rPr>
                <w:rFonts w:hint="eastAsia" w:ascii="宋体" w:hAnsi="宋体" w:eastAsia="宋体" w:cs="宋体"/>
                <w:lang w:val="en-US" w:eastAsia="zh-CN"/>
              </w:rPr>
            </w:pPr>
            <w:r>
              <w:rPr>
                <w:rFonts w:hint="eastAsia" w:ascii="宋体" w:hAnsi="宋体" w:cs="宋体"/>
                <w:color w:val="auto"/>
                <w:lang w:eastAsia="zh-CN"/>
              </w:rPr>
              <w:t>【</w:t>
            </w:r>
            <w:r>
              <w:rPr>
                <w:rFonts w:hint="eastAsia" w:ascii="宋体" w:hAnsi="宋体" w:cs="宋体"/>
                <w:color w:val="auto"/>
                <w:lang w:val="en-US" w:eastAsia="zh-CN"/>
              </w:rPr>
              <w:t>项97】</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额定频率范围</w:t>
            </w:r>
            <w:r>
              <w:rPr>
                <w:rFonts w:hint="eastAsia" w:ascii="宋体" w:hAnsi="宋体" w:eastAsia="宋体" w:cs="宋体"/>
                <w:highlight w:val="none"/>
              </w:rPr>
              <w:t>：≥130～18</w:t>
            </w:r>
            <w:r>
              <w:rPr>
                <w:rFonts w:hint="eastAsia" w:ascii="宋体" w:hAnsi="宋体" w:eastAsia="宋体" w:cs="宋体"/>
                <w:highlight w:val="none"/>
                <w:lang w:val="en-US" w:eastAsia="zh-CN"/>
              </w:rPr>
              <w:t>k</w:t>
            </w:r>
            <w:r>
              <w:rPr>
                <w:rFonts w:hint="eastAsia" w:ascii="宋体" w:hAnsi="宋体" w:eastAsia="宋体" w:cs="宋体"/>
                <w:highlight w:val="none"/>
              </w:rPr>
              <w:t>Hz</w:t>
            </w:r>
            <w:r>
              <w:rPr>
                <w:rFonts w:hint="eastAsia" w:ascii="宋体" w:hAnsi="宋体" w:eastAsia="宋体" w:cs="宋体"/>
                <w:highlight w:val="none"/>
                <w:lang w:eastAsia="zh-CN"/>
              </w:rPr>
              <w:t>。</w:t>
            </w:r>
          </w:p>
        </w:tc>
      </w:tr>
      <w:tr w14:paraId="7129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2ADEC954">
            <w:pPr>
              <w:wordWrap w:val="0"/>
              <w:jc w:val="center"/>
              <w:rPr>
                <w:rFonts w:hint="eastAsia" w:ascii="宋体" w:hAnsi="宋体" w:eastAsia="宋体" w:cs="宋体"/>
              </w:rPr>
            </w:pPr>
            <w:r>
              <w:rPr>
                <w:rFonts w:hint="eastAsia" w:ascii="宋体" w:hAnsi="宋体" w:eastAsia="宋体" w:cs="宋体"/>
              </w:rPr>
              <w:t>15</w:t>
            </w:r>
          </w:p>
        </w:tc>
        <w:tc>
          <w:tcPr>
            <w:tcW w:w="1095" w:type="dxa"/>
            <w:vAlign w:val="center"/>
          </w:tcPr>
          <w:p w14:paraId="3FDE54FC">
            <w:pPr>
              <w:wordWrap w:val="0"/>
              <w:jc w:val="center"/>
              <w:rPr>
                <w:rFonts w:hint="eastAsia" w:ascii="宋体" w:hAnsi="宋体" w:eastAsia="宋体" w:cs="宋体"/>
              </w:rPr>
            </w:pPr>
            <w:r>
              <w:rPr>
                <w:rFonts w:hint="eastAsia" w:ascii="宋体" w:hAnsi="宋体" w:eastAsia="宋体" w:cs="宋体"/>
              </w:rPr>
              <w:t>调音台</w:t>
            </w:r>
          </w:p>
        </w:tc>
        <w:tc>
          <w:tcPr>
            <w:tcW w:w="6648" w:type="dxa"/>
            <w:vAlign w:val="center"/>
          </w:tcPr>
          <w:p w14:paraId="4F6F2D9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项98】</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≥8路MIC/LINE（XLR接口），≥2组立体声输入（XLR接口），≥1组立体声RCA输入，≥1组返回输入（2路 6.35接口）≥1路USB输入，蓝牙输入，≥8路插入点；</w:t>
            </w:r>
          </w:p>
          <w:p w14:paraId="77352F8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项99】</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≥2组立体声输出，≥4路编组输出，≥3路辅助输出，≥1路立体声监听输出，≥1路立体声耳机输出，≥1组立体声录音输出 (RCA插座)；</w:t>
            </w:r>
          </w:p>
          <w:p w14:paraId="4E6E46C8">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项100】</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效果可以发送至辅助输出，编组输出与立体声输出</w:t>
            </w:r>
            <w:r>
              <w:rPr>
                <w:rFonts w:hint="eastAsia" w:ascii="宋体" w:hAnsi="宋体" w:eastAsia="宋体" w:cs="宋体"/>
                <w:lang w:eastAsia="zh-CN"/>
              </w:rPr>
              <w:t>。</w:t>
            </w:r>
          </w:p>
        </w:tc>
      </w:tr>
      <w:tr w14:paraId="2458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5378D3D5">
            <w:pPr>
              <w:wordWrap w:val="0"/>
              <w:jc w:val="center"/>
              <w:rPr>
                <w:rFonts w:hint="eastAsia" w:ascii="宋体" w:hAnsi="宋体" w:eastAsia="宋体" w:cs="宋体"/>
              </w:rPr>
            </w:pPr>
            <w:r>
              <w:rPr>
                <w:rFonts w:hint="eastAsia" w:ascii="宋体" w:hAnsi="宋体" w:eastAsia="宋体" w:cs="宋体"/>
              </w:rPr>
              <w:t>16</w:t>
            </w:r>
          </w:p>
        </w:tc>
        <w:tc>
          <w:tcPr>
            <w:tcW w:w="1095" w:type="dxa"/>
            <w:vAlign w:val="center"/>
          </w:tcPr>
          <w:p w14:paraId="5D6365EC">
            <w:pPr>
              <w:wordWrap w:val="0"/>
              <w:jc w:val="center"/>
              <w:rPr>
                <w:rFonts w:hint="eastAsia" w:ascii="宋体" w:hAnsi="宋体" w:eastAsia="宋体" w:cs="宋体"/>
              </w:rPr>
            </w:pPr>
            <w:r>
              <w:rPr>
                <w:rFonts w:hint="eastAsia" w:ascii="宋体" w:hAnsi="宋体" w:eastAsia="宋体" w:cs="宋体"/>
              </w:rPr>
              <w:t>音频处理器</w:t>
            </w:r>
          </w:p>
        </w:tc>
        <w:tc>
          <w:tcPr>
            <w:tcW w:w="6648" w:type="dxa"/>
            <w:vAlign w:val="center"/>
          </w:tcPr>
          <w:p w14:paraId="4949FCE1">
            <w:pPr>
              <w:wordWrap w:val="0"/>
              <w:jc w:val="left"/>
              <w:rPr>
                <w:rFonts w:hint="eastAsia" w:ascii="宋体" w:hAnsi="宋体" w:eastAsia="宋体" w:cs="宋体"/>
                <w:b/>
                <w:bCs/>
              </w:rPr>
            </w:pPr>
            <w:r>
              <w:rPr>
                <w:rFonts w:hint="eastAsia" w:ascii="宋体" w:hAnsi="宋体" w:eastAsia="宋体" w:cs="宋体"/>
                <w:b/>
                <w:bCs/>
              </w:rPr>
              <w:t>▲（1）≥8路输入，≥8路输出；支持手机、平板、电脑端软件控制，</w:t>
            </w:r>
            <w:r>
              <w:rPr>
                <w:rFonts w:hint="eastAsia" w:ascii="宋体" w:hAnsi="宋体" w:eastAsia="宋体" w:cs="宋体"/>
                <w:b/>
                <w:bCs/>
                <w:lang w:eastAsia="zh-CN"/>
              </w:rPr>
              <w:t>须提供国家认可的第三方检验检测机构出具的检测报告复印件加以佐证</w:t>
            </w:r>
            <w:r>
              <w:rPr>
                <w:rFonts w:hint="eastAsia" w:ascii="宋体" w:hAnsi="宋体" w:eastAsia="宋体" w:cs="宋体"/>
                <w:b/>
                <w:bCs/>
              </w:rPr>
              <w:t>，检测报告内需体现实物图片；</w:t>
            </w:r>
          </w:p>
          <w:p w14:paraId="36771E07">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项101】</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音频处理功能：输入通道具有：ANS噪声抑制、AFC反馈抑制、AEC回声消除、信号发生器、扩展器、压缩器、自动增益、参量均衡等功能，输出通道具有：延时器、分频器、高低通滤波器、限幅器、参量均衡等功能；</w:t>
            </w:r>
          </w:p>
          <w:p w14:paraId="12C7C7A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项102】</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回声消除（AEC）：尾长时间：≥512ms，收敛率：≥60dB/S, 回声消除幅度：≥60dB；</w:t>
            </w:r>
          </w:p>
          <w:p w14:paraId="1543856D">
            <w:pPr>
              <w:wordWrap w:val="0"/>
              <w:jc w:val="left"/>
              <w:rPr>
                <w:rFonts w:hint="eastAsia" w:ascii="宋体" w:hAnsi="宋体" w:eastAsia="宋体" w:cs="宋体"/>
                <w:lang w:eastAsia="zh-CN"/>
              </w:rPr>
            </w:pPr>
            <w:r>
              <w:rPr>
                <w:rFonts w:hint="eastAsia" w:ascii="宋体" w:hAnsi="宋体" w:eastAsia="宋体" w:cs="宋体"/>
                <w:b/>
                <w:bCs/>
              </w:rPr>
              <w:t>▲（</w:t>
            </w:r>
            <w:r>
              <w:rPr>
                <w:rFonts w:hint="eastAsia" w:ascii="宋体" w:hAnsi="宋体" w:eastAsia="宋体" w:cs="宋体"/>
                <w:b/>
                <w:bCs/>
                <w:lang w:val="en-US" w:eastAsia="zh-CN"/>
              </w:rPr>
              <w:t>4</w:t>
            </w:r>
            <w:r>
              <w:rPr>
                <w:rFonts w:hint="eastAsia" w:ascii="宋体" w:hAnsi="宋体" w:eastAsia="宋体" w:cs="宋体"/>
                <w:b/>
                <w:bCs/>
              </w:rPr>
              <w:t>）反馈抑制（AFC）：</w:t>
            </w:r>
            <w:r>
              <w:rPr>
                <w:rFonts w:hint="eastAsia" w:ascii="宋体" w:hAnsi="宋体" w:eastAsia="宋体"/>
                <w:b/>
                <w:bCs/>
              </w:rPr>
              <w:t>采用陷波式算法，传声增益提升幅度：≥10dB</w:t>
            </w:r>
            <w:r>
              <w:rPr>
                <w:rFonts w:hint="eastAsia" w:ascii="宋体" w:hAnsi="宋体" w:eastAsia="宋体" w:cs="宋体"/>
                <w:b/>
                <w:bCs/>
              </w:rPr>
              <w:t>；信噪比提升≥18dB，</w:t>
            </w:r>
            <w:r>
              <w:rPr>
                <w:rFonts w:hint="eastAsia" w:ascii="宋体" w:hAnsi="宋体" w:eastAsia="宋体" w:cs="宋体"/>
                <w:b/>
                <w:bCs/>
                <w:lang w:eastAsia="zh-CN"/>
              </w:rPr>
              <w:t>须提供国家认可的第三方检验检测机构出具的检测报告复印件加以佐证</w:t>
            </w:r>
            <w:r>
              <w:rPr>
                <w:rFonts w:hint="eastAsia" w:ascii="宋体" w:hAnsi="宋体" w:eastAsia="宋体" w:cs="宋体"/>
                <w:b/>
                <w:bCs/>
              </w:rPr>
              <w:t>，检测报告内需体现实物图片</w:t>
            </w:r>
            <w:r>
              <w:rPr>
                <w:rFonts w:hint="eastAsia" w:ascii="宋体" w:hAnsi="宋体" w:eastAsia="宋体" w:cs="宋体"/>
                <w:b/>
                <w:bCs/>
                <w:lang w:eastAsia="zh-CN"/>
              </w:rPr>
              <w:t>。</w:t>
            </w:r>
          </w:p>
        </w:tc>
      </w:tr>
      <w:tr w14:paraId="5C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75DDAC9F">
            <w:pPr>
              <w:wordWrap w:val="0"/>
              <w:jc w:val="center"/>
              <w:rPr>
                <w:rFonts w:hint="eastAsia" w:ascii="宋体" w:hAnsi="宋体" w:eastAsia="宋体" w:cs="宋体"/>
              </w:rPr>
            </w:pPr>
            <w:r>
              <w:rPr>
                <w:rFonts w:hint="eastAsia" w:ascii="宋体" w:hAnsi="宋体" w:eastAsia="宋体" w:cs="宋体"/>
              </w:rPr>
              <w:t>17</w:t>
            </w:r>
          </w:p>
        </w:tc>
        <w:tc>
          <w:tcPr>
            <w:tcW w:w="1095" w:type="dxa"/>
            <w:vAlign w:val="center"/>
          </w:tcPr>
          <w:p w14:paraId="54345416">
            <w:pPr>
              <w:wordWrap w:val="0"/>
              <w:jc w:val="center"/>
              <w:rPr>
                <w:rFonts w:hint="eastAsia" w:ascii="宋体" w:hAnsi="宋体" w:eastAsia="宋体" w:cs="宋体"/>
              </w:rPr>
            </w:pPr>
            <w:r>
              <w:rPr>
                <w:rFonts w:hint="eastAsia" w:ascii="宋体" w:hAnsi="宋体" w:eastAsia="宋体" w:cs="宋体"/>
              </w:rPr>
              <w:t>无线话筒（两手持）</w:t>
            </w:r>
          </w:p>
        </w:tc>
        <w:tc>
          <w:tcPr>
            <w:tcW w:w="6648" w:type="dxa"/>
            <w:vAlign w:val="center"/>
          </w:tcPr>
          <w:p w14:paraId="193EBE4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项103】</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载波频段：UHF 640-690MHz（或兼容频段）；</w:t>
            </w:r>
          </w:p>
          <w:p w14:paraId="171586F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项104】</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单机频带宽度：≥50 MHz；</w:t>
            </w:r>
          </w:p>
          <w:p w14:paraId="2FE7E39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项105】</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单机频道数量：≥1</w:t>
            </w:r>
            <w:r>
              <w:rPr>
                <w:rFonts w:hint="eastAsia" w:ascii="宋体" w:hAnsi="宋体" w:eastAsia="宋体" w:cs="宋体"/>
                <w:lang w:val="en-US" w:eastAsia="zh-CN"/>
              </w:rPr>
              <w:t>00</w:t>
            </w:r>
            <w:r>
              <w:rPr>
                <w:rFonts w:hint="eastAsia" w:ascii="宋体" w:hAnsi="宋体" w:eastAsia="宋体" w:cs="宋体"/>
              </w:rPr>
              <w:t>个；</w:t>
            </w:r>
          </w:p>
          <w:p w14:paraId="6E13B9C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项106】</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综合</w:t>
            </w:r>
            <w:r>
              <w:rPr>
                <w:rFonts w:hint="eastAsia" w:ascii="宋体" w:hAnsi="宋体" w:eastAsia="宋体" w:cs="宋体"/>
                <w:lang w:val="en-US" w:eastAsia="zh-CN"/>
              </w:rPr>
              <w:t>失真</w:t>
            </w:r>
            <w:r>
              <w:rPr>
                <w:rFonts w:hint="eastAsia" w:ascii="宋体" w:hAnsi="宋体" w:eastAsia="宋体" w:cs="宋体"/>
              </w:rPr>
              <w:t>：</w:t>
            </w:r>
            <w:r>
              <w:rPr>
                <w:rFonts w:hint="eastAsia" w:ascii="宋体" w:hAnsi="宋体" w:eastAsia="宋体" w:cs="宋体"/>
                <w:lang w:val="en-US" w:eastAsia="zh-CN"/>
              </w:rPr>
              <w:t>≤</w:t>
            </w:r>
            <w:r>
              <w:rPr>
                <w:rFonts w:hint="eastAsia" w:ascii="宋体" w:hAnsi="宋体" w:eastAsia="宋体" w:cs="宋体"/>
              </w:rPr>
              <w:t>0.</w:t>
            </w:r>
            <w:r>
              <w:rPr>
                <w:rFonts w:hint="eastAsia" w:ascii="宋体" w:hAnsi="宋体" w:eastAsia="宋体" w:cs="宋体"/>
                <w:lang w:val="en-US" w:eastAsia="zh-CN"/>
              </w:rPr>
              <w:t>5</w:t>
            </w:r>
            <w:r>
              <w:rPr>
                <w:rFonts w:hint="eastAsia" w:ascii="宋体" w:hAnsi="宋体" w:eastAsia="宋体" w:cs="宋体"/>
              </w:rPr>
              <w:t>% @1kHz（额定输入）；</w:t>
            </w:r>
          </w:p>
          <w:p w14:paraId="05C9F20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项107】</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音频频率响应：80Hz-18kHz；</w:t>
            </w:r>
          </w:p>
          <w:p w14:paraId="2F5723B4">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项108】</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信噪比：≥60dBA；</w:t>
            </w:r>
          </w:p>
          <w:p w14:paraId="3D018177">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项109】</w:t>
            </w: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最大声压级：≥13</w:t>
            </w:r>
            <w:r>
              <w:rPr>
                <w:rFonts w:hint="eastAsia" w:ascii="宋体" w:hAnsi="宋体" w:eastAsia="宋体" w:cs="宋体"/>
                <w:lang w:val="en-US" w:eastAsia="zh-CN"/>
              </w:rPr>
              <w:t>0</w:t>
            </w:r>
            <w:r>
              <w:rPr>
                <w:rFonts w:hint="eastAsia" w:ascii="宋体" w:hAnsi="宋体" w:eastAsia="宋体" w:cs="宋体"/>
              </w:rPr>
              <w:t>dB；</w:t>
            </w:r>
          </w:p>
          <w:p w14:paraId="153156F4">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项110】</w:t>
            </w:r>
            <w:r>
              <w:rPr>
                <w:rFonts w:hint="eastAsia" w:ascii="宋体" w:hAnsi="宋体" w:eastAsia="宋体" w:cs="宋体"/>
                <w:lang w:eastAsia="zh-CN"/>
              </w:rPr>
              <w:t>（</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rPr>
              <w:t>有效使用距离：</w:t>
            </w:r>
            <w:r>
              <w:rPr>
                <w:rFonts w:hint="eastAsia" w:ascii="宋体" w:hAnsi="宋体" w:eastAsia="宋体" w:cs="宋体"/>
                <w:lang w:val="en-US" w:eastAsia="zh-CN"/>
              </w:rPr>
              <w:t>≥</w:t>
            </w:r>
            <w:r>
              <w:rPr>
                <w:rFonts w:hint="eastAsia" w:ascii="宋体" w:hAnsi="宋体" w:eastAsia="宋体" w:cs="宋体"/>
              </w:rPr>
              <w:t>30米。</w:t>
            </w:r>
          </w:p>
        </w:tc>
      </w:tr>
      <w:tr w14:paraId="47E5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493B491">
            <w:pPr>
              <w:wordWrap w:val="0"/>
              <w:jc w:val="center"/>
              <w:rPr>
                <w:rFonts w:hint="eastAsia" w:ascii="宋体" w:hAnsi="宋体" w:eastAsia="宋体" w:cs="宋体"/>
              </w:rPr>
            </w:pPr>
            <w:r>
              <w:rPr>
                <w:rFonts w:hint="eastAsia" w:ascii="宋体" w:hAnsi="宋体" w:eastAsia="宋体" w:cs="宋体"/>
              </w:rPr>
              <w:t>18</w:t>
            </w:r>
          </w:p>
        </w:tc>
        <w:tc>
          <w:tcPr>
            <w:tcW w:w="1095" w:type="dxa"/>
            <w:vAlign w:val="center"/>
          </w:tcPr>
          <w:p w14:paraId="2182E03D">
            <w:pPr>
              <w:wordWrap w:val="0"/>
              <w:jc w:val="center"/>
              <w:rPr>
                <w:rFonts w:hint="eastAsia" w:ascii="宋体" w:hAnsi="宋体" w:eastAsia="宋体" w:cs="宋体"/>
              </w:rPr>
            </w:pPr>
            <w:r>
              <w:rPr>
                <w:rFonts w:hint="eastAsia" w:ascii="宋体" w:hAnsi="宋体" w:eastAsia="宋体" w:cs="宋体"/>
              </w:rPr>
              <w:t>无线会议话筒</w:t>
            </w:r>
          </w:p>
        </w:tc>
        <w:tc>
          <w:tcPr>
            <w:tcW w:w="6648" w:type="dxa"/>
            <w:vAlign w:val="center"/>
          </w:tcPr>
          <w:p w14:paraId="34E15B87">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项111】</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四桌面款无线话筒（方形短咪杆）+接收机</w:t>
            </w:r>
          </w:p>
          <w:p w14:paraId="239F67E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项112】</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频率范围：UHF 640-690MHz（或兼容频段）；</w:t>
            </w:r>
          </w:p>
          <w:p w14:paraId="3562CB6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项113】</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调制方式：FM；</w:t>
            </w:r>
          </w:p>
          <w:p w14:paraId="00E127B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项114】</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信噪比：</w:t>
            </w:r>
            <w:r>
              <w:rPr>
                <w:rFonts w:hint="eastAsia" w:ascii="宋体" w:hAnsi="宋体" w:eastAsia="宋体" w:cs="宋体"/>
                <w:lang w:val="en-US" w:eastAsia="zh-CN"/>
              </w:rPr>
              <w:t>≥</w:t>
            </w:r>
            <w:r>
              <w:rPr>
                <w:rFonts w:hint="eastAsia" w:ascii="宋体" w:hAnsi="宋体" w:eastAsia="宋体" w:cs="宋体"/>
              </w:rPr>
              <w:t>80dB；</w:t>
            </w:r>
          </w:p>
          <w:p w14:paraId="58BCFEF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项115】</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总谐波失真：</w:t>
            </w:r>
            <w:r>
              <w:rPr>
                <w:rFonts w:hint="eastAsia" w:ascii="宋体" w:hAnsi="宋体" w:eastAsia="宋体" w:cs="宋体"/>
                <w:lang w:val="en-US" w:eastAsia="zh-CN"/>
              </w:rPr>
              <w:t>≤</w:t>
            </w:r>
            <w:r>
              <w:rPr>
                <w:rFonts w:hint="eastAsia" w:ascii="宋体" w:hAnsi="宋体" w:eastAsia="宋体" w:cs="宋体"/>
              </w:rPr>
              <w:t>0.05%；</w:t>
            </w:r>
          </w:p>
          <w:p w14:paraId="658EADD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项116】</w:t>
            </w: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eastAsia="宋体" w:cs="宋体"/>
              </w:rPr>
              <w:t>灵敏度：</w:t>
            </w:r>
            <w:r>
              <w:rPr>
                <w:rFonts w:hint="eastAsia" w:ascii="宋体" w:hAnsi="宋体" w:eastAsia="宋体" w:cs="宋体"/>
                <w:lang w:val="en-US" w:eastAsia="zh-CN"/>
              </w:rPr>
              <w:t>≥</w:t>
            </w:r>
            <w:r>
              <w:rPr>
                <w:rFonts w:hint="eastAsia" w:ascii="宋体" w:hAnsi="宋体" w:eastAsia="宋体" w:cs="宋体"/>
              </w:rPr>
              <w:t xml:space="preserve">-46 dBV/Pa； </w:t>
            </w:r>
          </w:p>
          <w:p w14:paraId="2DAEE69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项117】</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功耗： 发言</w:t>
            </w:r>
            <w:r>
              <w:rPr>
                <w:rFonts w:hint="eastAsia" w:ascii="宋体" w:hAnsi="宋体" w:eastAsia="宋体" w:cs="宋体"/>
                <w:lang w:val="en-US" w:eastAsia="zh-CN"/>
              </w:rPr>
              <w:t>≤</w:t>
            </w:r>
            <w:r>
              <w:rPr>
                <w:rFonts w:hint="eastAsia" w:ascii="宋体" w:hAnsi="宋体" w:eastAsia="宋体" w:cs="宋体"/>
              </w:rPr>
              <w:t>130mA</w:t>
            </w:r>
            <w:r>
              <w:rPr>
                <w:rFonts w:hint="eastAsia" w:ascii="宋体" w:hAnsi="宋体" w:eastAsia="宋体" w:cs="宋体"/>
                <w:lang w:val="en-US" w:eastAsia="zh-CN"/>
              </w:rPr>
              <w:t xml:space="preserve"> </w:t>
            </w:r>
            <w:r>
              <w:rPr>
                <w:rFonts w:hint="eastAsia" w:ascii="宋体" w:hAnsi="宋体" w:eastAsia="宋体" w:cs="宋体"/>
              </w:rPr>
              <w:t>待机</w:t>
            </w:r>
            <w:r>
              <w:rPr>
                <w:rFonts w:hint="eastAsia" w:ascii="宋体" w:hAnsi="宋体" w:eastAsia="宋体" w:cs="宋体"/>
                <w:lang w:val="en-US" w:eastAsia="zh-CN"/>
              </w:rPr>
              <w:t>≤</w:t>
            </w:r>
            <w:r>
              <w:rPr>
                <w:rFonts w:hint="eastAsia" w:ascii="宋体" w:hAnsi="宋体" w:eastAsia="宋体" w:cs="宋体"/>
              </w:rPr>
              <w:t>50mA</w:t>
            </w:r>
          </w:p>
          <w:p w14:paraId="6A8E30E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项118】</w:t>
            </w:r>
            <w:r>
              <w:rPr>
                <w:rFonts w:hint="eastAsia" w:ascii="宋体" w:hAnsi="宋体" w:eastAsia="宋体" w:cs="宋体"/>
                <w:lang w:eastAsia="zh-CN"/>
              </w:rPr>
              <w:t>（</w:t>
            </w:r>
            <w:r>
              <w:rPr>
                <w:rFonts w:hint="eastAsia" w:ascii="宋体" w:hAnsi="宋体" w:cs="宋体"/>
                <w:lang w:val="en-US" w:eastAsia="zh-CN"/>
              </w:rPr>
              <w:t>8</w:t>
            </w:r>
            <w:r>
              <w:rPr>
                <w:rFonts w:hint="eastAsia" w:ascii="宋体" w:hAnsi="宋体" w:eastAsia="宋体" w:cs="宋体"/>
                <w:lang w:eastAsia="zh-CN"/>
              </w:rPr>
              <w:t>）</w:t>
            </w:r>
            <w:r>
              <w:rPr>
                <w:rFonts w:hint="eastAsia" w:ascii="宋体" w:hAnsi="宋体" w:eastAsia="宋体" w:cs="宋体"/>
              </w:rPr>
              <w:t>信号覆盖范围：</w:t>
            </w:r>
            <w:r>
              <w:rPr>
                <w:rFonts w:hint="eastAsia" w:ascii="宋体" w:hAnsi="宋体" w:eastAsia="宋体" w:cs="宋体"/>
                <w:lang w:val="en-US" w:eastAsia="zh-CN"/>
              </w:rPr>
              <w:t>≥</w:t>
            </w:r>
            <w:r>
              <w:rPr>
                <w:rFonts w:hint="eastAsia" w:ascii="宋体" w:hAnsi="宋体" w:eastAsia="宋体" w:cs="宋体"/>
              </w:rPr>
              <w:t>80米</w:t>
            </w:r>
            <w:r>
              <w:rPr>
                <w:rFonts w:hint="eastAsia" w:ascii="宋体" w:hAnsi="宋体" w:eastAsia="宋体" w:cs="宋体"/>
                <w:lang w:eastAsia="zh-CN"/>
              </w:rPr>
              <w:t>。</w:t>
            </w:r>
          </w:p>
        </w:tc>
      </w:tr>
      <w:tr w14:paraId="5D15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4C7AE572">
            <w:pPr>
              <w:wordWrap w:val="0"/>
              <w:jc w:val="center"/>
              <w:rPr>
                <w:rFonts w:hint="eastAsia" w:ascii="宋体" w:hAnsi="宋体" w:eastAsia="宋体" w:cs="宋体"/>
              </w:rPr>
            </w:pPr>
            <w:r>
              <w:rPr>
                <w:rFonts w:hint="eastAsia" w:ascii="宋体" w:hAnsi="宋体" w:eastAsia="宋体" w:cs="宋体"/>
              </w:rPr>
              <w:t>19</w:t>
            </w:r>
          </w:p>
        </w:tc>
        <w:tc>
          <w:tcPr>
            <w:tcW w:w="1095" w:type="dxa"/>
            <w:vAlign w:val="center"/>
          </w:tcPr>
          <w:p w14:paraId="21C12E31">
            <w:pPr>
              <w:wordWrap w:val="0"/>
              <w:jc w:val="center"/>
              <w:rPr>
                <w:rFonts w:hint="eastAsia" w:ascii="宋体" w:hAnsi="宋体" w:eastAsia="宋体" w:cs="宋体"/>
              </w:rPr>
            </w:pPr>
            <w:r>
              <w:rPr>
                <w:rFonts w:hint="eastAsia" w:ascii="宋体" w:hAnsi="宋体" w:eastAsia="宋体" w:cs="宋体"/>
              </w:rPr>
              <w:t>抑制器</w:t>
            </w:r>
          </w:p>
        </w:tc>
        <w:tc>
          <w:tcPr>
            <w:tcW w:w="6648" w:type="dxa"/>
            <w:vAlign w:val="center"/>
          </w:tcPr>
          <w:p w14:paraId="0B15D73C">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项119】</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采用回音抵消和消除混响的算法，有效滤除房间混响，从而实现消除声学反馈的目的；</w:t>
            </w:r>
          </w:p>
          <w:p w14:paraId="5FEECC9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项120】</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任何使用情况下都可获得≥6dB的增益最高达≥12dB；</w:t>
            </w:r>
          </w:p>
          <w:p w14:paraId="672AEA95">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项121】</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超宽频响电路技术，无变音，无金属尾音，强力抑制啸叫</w:t>
            </w:r>
            <w:r>
              <w:rPr>
                <w:rFonts w:hint="eastAsia" w:ascii="宋体" w:hAnsi="宋体" w:eastAsia="宋体" w:cs="宋体"/>
                <w:lang w:eastAsia="zh-CN"/>
              </w:rPr>
              <w:t>；</w:t>
            </w:r>
          </w:p>
          <w:p w14:paraId="7476456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项122】</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全自动智能芯片处理技术明显提升话筒拾音距离，可同时打开多支话筒，声音圆润稳定，无发飘和发干等现象。</w:t>
            </w:r>
          </w:p>
          <w:p w14:paraId="785129C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项123】</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内置≥32位DSP软件算法，线路设计稳定性能好，受温度和外界干扰小；</w:t>
            </w:r>
          </w:p>
          <w:p w14:paraId="5CBC9B52">
            <w:pPr>
              <w:wordWrap w:val="0"/>
              <w:jc w:val="left"/>
              <w:rPr>
                <w:rFonts w:hint="eastAsia" w:ascii="宋体" w:hAnsi="宋体" w:eastAsia="宋体" w:cs="宋体"/>
                <w:lang w:val="en-US" w:eastAsia="zh-CN"/>
              </w:rPr>
            </w:pPr>
            <w:r>
              <w:rPr>
                <w:rFonts w:hint="eastAsia" w:ascii="宋体" w:hAnsi="宋体" w:cs="宋体"/>
                <w:color w:val="auto"/>
                <w:lang w:eastAsia="zh-CN"/>
              </w:rPr>
              <w:t>【</w:t>
            </w:r>
            <w:r>
              <w:rPr>
                <w:rFonts w:hint="eastAsia" w:ascii="宋体" w:hAnsi="宋体" w:cs="宋体"/>
                <w:color w:val="auto"/>
                <w:lang w:val="en-US" w:eastAsia="zh-CN"/>
              </w:rPr>
              <w:t>项124】</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可根据应用场合定制合适音频频谱，从而大幅度提升系统增益</w:t>
            </w:r>
            <w:r>
              <w:rPr>
                <w:rFonts w:hint="eastAsia" w:ascii="宋体" w:hAnsi="宋体" w:eastAsia="宋体" w:cs="宋体"/>
                <w:lang w:eastAsia="zh-CN"/>
              </w:rPr>
              <w:t>。</w:t>
            </w:r>
          </w:p>
        </w:tc>
      </w:tr>
      <w:tr w14:paraId="52D1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22AA33D8">
            <w:pPr>
              <w:wordWrap w:val="0"/>
              <w:jc w:val="center"/>
              <w:rPr>
                <w:rFonts w:hint="eastAsia" w:ascii="宋体" w:hAnsi="宋体" w:eastAsia="宋体" w:cs="宋体"/>
              </w:rPr>
            </w:pPr>
            <w:r>
              <w:rPr>
                <w:rFonts w:hint="eastAsia" w:ascii="宋体" w:hAnsi="宋体" w:eastAsia="宋体" w:cs="宋体"/>
              </w:rPr>
              <w:t>20</w:t>
            </w:r>
          </w:p>
        </w:tc>
        <w:tc>
          <w:tcPr>
            <w:tcW w:w="1095" w:type="dxa"/>
            <w:vAlign w:val="center"/>
          </w:tcPr>
          <w:p w14:paraId="7693AC20">
            <w:pPr>
              <w:wordWrap w:val="0"/>
              <w:jc w:val="center"/>
              <w:rPr>
                <w:rFonts w:hint="eastAsia" w:ascii="宋体" w:hAnsi="宋体" w:eastAsia="宋体" w:cs="宋体"/>
              </w:rPr>
            </w:pPr>
            <w:r>
              <w:rPr>
                <w:rFonts w:hint="eastAsia" w:ascii="宋体" w:hAnsi="宋体" w:eastAsia="宋体" w:cs="宋体"/>
              </w:rPr>
              <w:t>电源时序器</w:t>
            </w:r>
          </w:p>
        </w:tc>
        <w:tc>
          <w:tcPr>
            <w:tcW w:w="6648" w:type="dxa"/>
            <w:vAlign w:val="center"/>
          </w:tcPr>
          <w:p w14:paraId="1A3F2C7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项125】</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内置高性能滤波器，有效防止市电对设备干扰；</w:t>
            </w:r>
          </w:p>
          <w:p w14:paraId="049A310C">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项126】</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LED数码管显示屏，可实时显示当前电压，编辑通道状态；</w:t>
            </w:r>
          </w:p>
          <w:p w14:paraId="2A583BF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项127】</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总电源空气开关：≥32A，单路额定输出电流≥5A； </w:t>
            </w:r>
          </w:p>
          <w:p w14:paraId="1601BC84">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项128】</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 xml:space="preserve">可控制路数：≥8路； </w:t>
            </w:r>
          </w:p>
          <w:p w14:paraId="5BA9CD7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项129】</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 xml:space="preserve">具备RS-232串口，可用于外部设备控制； </w:t>
            </w:r>
          </w:p>
          <w:p w14:paraId="1C3D6E29">
            <w:pPr>
              <w:wordWrap w:val="0"/>
              <w:jc w:val="left"/>
              <w:rPr>
                <w:rFonts w:hint="eastAsia" w:ascii="宋体" w:hAnsi="宋体" w:eastAsia="宋体" w:cs="宋体"/>
                <w:lang w:eastAsia="zh-CN"/>
              </w:rPr>
            </w:pPr>
            <w:r>
              <w:rPr>
                <w:rFonts w:hint="eastAsia" w:ascii="宋体" w:hAnsi="宋体" w:eastAsia="宋体" w:cs="宋体"/>
                <w:b/>
                <w:bCs/>
              </w:rPr>
              <w:t>▲</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b/>
                <w:bCs/>
              </w:rPr>
              <w:t>符合GB/T 2423.1-2008和GB/T 2423.2-2008标准：低温-10℃±2℃、高温45℃±2℃下试验2h，试验后外观无变化；</w:t>
            </w:r>
            <w:r>
              <w:rPr>
                <w:rFonts w:hint="eastAsia" w:ascii="宋体" w:hAnsi="宋体" w:eastAsia="宋体" w:cs="宋体"/>
                <w:b/>
                <w:bCs/>
                <w:lang w:eastAsia="zh-CN"/>
              </w:rPr>
              <w:t>须提供国家认可的第三方检验检测机构出具的检测报告复印件加以佐证。</w:t>
            </w:r>
          </w:p>
        </w:tc>
      </w:tr>
      <w:tr w14:paraId="5E18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A033BFF">
            <w:pPr>
              <w:wordWrap w:val="0"/>
              <w:jc w:val="center"/>
              <w:rPr>
                <w:rFonts w:hint="eastAsia" w:ascii="宋体" w:hAnsi="宋体" w:eastAsia="宋体" w:cs="宋体"/>
                <w:lang w:eastAsia="zh-CN"/>
              </w:rPr>
            </w:pPr>
            <w:r>
              <w:rPr>
                <w:rFonts w:hint="eastAsia" w:ascii="宋体" w:hAnsi="宋体" w:eastAsia="宋体" w:cs="宋体"/>
              </w:rPr>
              <w:t>2</w:t>
            </w:r>
            <w:r>
              <w:rPr>
                <w:rFonts w:hint="eastAsia" w:ascii="宋体" w:hAnsi="宋体" w:cs="宋体"/>
                <w:lang w:val="en-US" w:eastAsia="zh-CN"/>
              </w:rPr>
              <w:t>1</w:t>
            </w:r>
          </w:p>
        </w:tc>
        <w:tc>
          <w:tcPr>
            <w:tcW w:w="1095" w:type="dxa"/>
            <w:vAlign w:val="center"/>
          </w:tcPr>
          <w:p w14:paraId="2921761D">
            <w:pPr>
              <w:wordWrap w:val="0"/>
              <w:jc w:val="center"/>
              <w:rPr>
                <w:rFonts w:hint="eastAsia" w:ascii="宋体" w:hAnsi="宋体" w:eastAsia="宋体" w:cs="宋体"/>
              </w:rPr>
            </w:pPr>
            <w:r>
              <w:rPr>
                <w:rFonts w:hint="eastAsia" w:ascii="宋体" w:hAnsi="宋体" w:eastAsia="宋体" w:cs="宋体"/>
              </w:rPr>
              <w:t>24口接入交换机</w:t>
            </w:r>
          </w:p>
        </w:tc>
        <w:tc>
          <w:tcPr>
            <w:tcW w:w="6648" w:type="dxa"/>
            <w:vAlign w:val="center"/>
          </w:tcPr>
          <w:p w14:paraId="03BCED2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项130】</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三层千兆接入交换机；</w:t>
            </w:r>
          </w:p>
          <w:p w14:paraId="01E3015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项131】</w:t>
            </w: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≥24个10/100/1000M自适应电口，≥4个1G SFP光口，固化交流电源和风扇。</w:t>
            </w:r>
          </w:p>
          <w:p w14:paraId="7CB6DFA2">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项132】</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交换容量≥6.72Tbps；</w:t>
            </w:r>
          </w:p>
          <w:p w14:paraId="0EAE4E2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项133】</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包转发率≥171Mpps；</w:t>
            </w:r>
          </w:p>
          <w:p w14:paraId="4FF9FCB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项134】</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支持动态路由协议（RIP、OSPF）、VSU、802.X认证、ERPS环网保护协议、链路聚合；</w:t>
            </w:r>
          </w:p>
          <w:p w14:paraId="4461200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项135】</w:t>
            </w: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支持云管理&amp;本地管理。</w:t>
            </w:r>
          </w:p>
        </w:tc>
      </w:tr>
      <w:tr w14:paraId="58A6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64C76B4A">
            <w:pPr>
              <w:wordWrap w:val="0"/>
              <w:jc w:val="center"/>
              <w:rPr>
                <w:rFonts w:hint="eastAsia" w:ascii="宋体" w:hAnsi="宋体" w:eastAsia="宋体" w:cs="宋体"/>
                <w:lang w:eastAsia="zh-CN"/>
              </w:rPr>
            </w:pPr>
            <w:r>
              <w:rPr>
                <w:rFonts w:hint="eastAsia" w:ascii="宋体" w:hAnsi="宋体" w:eastAsia="宋体" w:cs="宋体"/>
              </w:rPr>
              <w:t>2</w:t>
            </w:r>
            <w:r>
              <w:rPr>
                <w:rFonts w:hint="eastAsia" w:ascii="宋体" w:hAnsi="宋体" w:cs="宋体"/>
                <w:lang w:val="en-US" w:eastAsia="zh-CN"/>
              </w:rPr>
              <w:t>2</w:t>
            </w:r>
          </w:p>
        </w:tc>
        <w:tc>
          <w:tcPr>
            <w:tcW w:w="1095" w:type="dxa"/>
            <w:vAlign w:val="center"/>
          </w:tcPr>
          <w:p w14:paraId="516BE8E6">
            <w:pPr>
              <w:wordWrap w:val="0"/>
              <w:jc w:val="center"/>
              <w:rPr>
                <w:rFonts w:hint="eastAsia" w:ascii="宋体" w:hAnsi="宋体" w:eastAsia="宋体" w:cs="宋体"/>
              </w:rPr>
            </w:pPr>
            <w:r>
              <w:rPr>
                <w:rFonts w:hint="eastAsia" w:ascii="宋体" w:hAnsi="宋体" w:eastAsia="宋体" w:cs="宋体"/>
              </w:rPr>
              <w:t>网络机柜</w:t>
            </w:r>
          </w:p>
        </w:tc>
        <w:tc>
          <w:tcPr>
            <w:tcW w:w="6648" w:type="dxa"/>
            <w:vAlign w:val="center"/>
          </w:tcPr>
          <w:p w14:paraId="33D2926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项136】</w:t>
            </w:r>
            <w:r>
              <w:rPr>
                <w:rFonts w:hint="eastAsia" w:ascii="宋体" w:hAnsi="宋体" w:eastAsia="宋体" w:cs="宋体"/>
              </w:rPr>
              <w:t>≥600*600*2000mm</w:t>
            </w:r>
          </w:p>
        </w:tc>
      </w:tr>
      <w:tr w14:paraId="2044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19ACEFD7">
            <w:pPr>
              <w:wordWrap w:val="0"/>
              <w:jc w:val="center"/>
              <w:rPr>
                <w:rFonts w:hint="eastAsia" w:ascii="宋体" w:hAnsi="宋体" w:eastAsia="宋体" w:cs="宋体"/>
                <w:lang w:eastAsia="zh-CN"/>
              </w:rPr>
            </w:pPr>
            <w:r>
              <w:rPr>
                <w:rFonts w:hint="eastAsia" w:ascii="宋体" w:hAnsi="宋体" w:eastAsia="宋体" w:cs="宋体"/>
              </w:rPr>
              <w:t>2</w:t>
            </w:r>
            <w:r>
              <w:rPr>
                <w:rFonts w:hint="eastAsia" w:ascii="宋体" w:hAnsi="宋体" w:cs="宋体"/>
                <w:lang w:val="en-US" w:eastAsia="zh-CN"/>
              </w:rPr>
              <w:t>3</w:t>
            </w:r>
          </w:p>
        </w:tc>
        <w:tc>
          <w:tcPr>
            <w:tcW w:w="1095" w:type="dxa"/>
            <w:vAlign w:val="center"/>
          </w:tcPr>
          <w:p w14:paraId="1A79D536">
            <w:pPr>
              <w:wordWrap w:val="0"/>
              <w:jc w:val="center"/>
              <w:rPr>
                <w:rFonts w:hint="eastAsia" w:ascii="宋体" w:hAnsi="宋体" w:eastAsia="宋体" w:cs="宋体"/>
              </w:rPr>
            </w:pPr>
            <w:r>
              <w:rPr>
                <w:rFonts w:hint="eastAsia" w:ascii="宋体" w:hAnsi="宋体" w:eastAsia="宋体" w:cs="宋体"/>
              </w:rPr>
              <w:t>系统集成</w:t>
            </w:r>
          </w:p>
        </w:tc>
        <w:tc>
          <w:tcPr>
            <w:tcW w:w="6648" w:type="dxa"/>
            <w:vAlign w:val="center"/>
          </w:tcPr>
          <w:p w14:paraId="4EF544BE">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项137】</w:t>
            </w:r>
            <w:r>
              <w:rPr>
                <w:rFonts w:hint="eastAsia" w:ascii="宋体" w:hAnsi="宋体" w:eastAsia="宋体" w:cs="宋体"/>
              </w:rPr>
              <w:t>含HDMI高清线、音频线、话筒线、六类非屏蔽网线、卡侬头多媒体地插、线管等项目音视频部分所需辅材，设备安装及调试费用。</w:t>
            </w:r>
          </w:p>
        </w:tc>
      </w:tr>
      <w:tr w14:paraId="2443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gridSpan w:val="3"/>
            <w:vAlign w:val="center"/>
          </w:tcPr>
          <w:p w14:paraId="0EEFBEC5">
            <w:pPr>
              <w:wordWrap w:val="0"/>
              <w:rPr>
                <w:rFonts w:hint="eastAsia" w:ascii="宋体" w:hAnsi="宋体" w:eastAsia="宋体" w:cs="宋体"/>
              </w:rPr>
            </w:pPr>
            <w:r>
              <w:rPr>
                <w:rFonts w:hint="eastAsia" w:ascii="宋体" w:hAnsi="宋体" w:eastAsia="宋体" w:cs="宋体"/>
              </w:rPr>
              <w:t>四、家具部分</w:t>
            </w:r>
          </w:p>
        </w:tc>
      </w:tr>
      <w:tr w14:paraId="2592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3A01334C">
            <w:pPr>
              <w:wordWrap w:val="0"/>
              <w:jc w:val="center"/>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4</w:t>
            </w:r>
          </w:p>
        </w:tc>
        <w:tc>
          <w:tcPr>
            <w:tcW w:w="1095" w:type="dxa"/>
            <w:vAlign w:val="center"/>
          </w:tcPr>
          <w:p w14:paraId="5B19BF47">
            <w:pPr>
              <w:wordWrap w:val="0"/>
              <w:jc w:val="center"/>
              <w:rPr>
                <w:rFonts w:hint="eastAsia" w:ascii="宋体" w:hAnsi="宋体" w:eastAsia="宋体" w:cs="宋体"/>
              </w:rPr>
            </w:pPr>
            <w:r>
              <w:rPr>
                <w:rFonts w:hint="eastAsia" w:ascii="宋体" w:hAnsi="宋体" w:eastAsia="宋体" w:cs="宋体"/>
              </w:rPr>
              <w:t>主席台</w:t>
            </w:r>
          </w:p>
        </w:tc>
        <w:tc>
          <w:tcPr>
            <w:tcW w:w="6648" w:type="dxa"/>
            <w:vAlign w:val="center"/>
          </w:tcPr>
          <w:p w14:paraId="05CBEA6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项138】</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尺寸：≥1400*600*760mm</w:t>
            </w:r>
          </w:p>
          <w:p w14:paraId="7AEB27B5">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项139】</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面材：采用胡桃木皮色、原木色，保证厚度≥0.6mm，含水率≤0.7%</w:t>
            </w:r>
            <w:r>
              <w:rPr>
                <w:rFonts w:hint="eastAsia" w:ascii="宋体" w:hAnsi="宋体" w:eastAsia="宋体" w:cs="宋体"/>
                <w:lang w:eastAsia="zh-CN"/>
              </w:rPr>
              <w:t>；</w:t>
            </w:r>
          </w:p>
          <w:p w14:paraId="2A5F4BDB">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项140】</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基材：</w:t>
            </w:r>
            <w:r>
              <w:rPr>
                <w:rFonts w:hint="eastAsia" w:ascii="宋体" w:hAnsi="宋体" w:eastAsia="宋体" w:cs="宋体"/>
                <w:lang w:val="en-US" w:eastAsia="zh-CN"/>
              </w:rPr>
              <w:t>不低于</w:t>
            </w:r>
            <w:r>
              <w:rPr>
                <w:rFonts w:hint="eastAsia" w:ascii="宋体" w:hAnsi="宋体" w:eastAsia="宋体" w:cs="宋体"/>
              </w:rPr>
              <w:t>E1级中密度纤板，达到</w:t>
            </w:r>
            <w:r>
              <w:rPr>
                <w:rFonts w:hint="eastAsia" w:ascii="宋体" w:hAnsi="宋体" w:eastAsia="宋体" w:cs="宋体"/>
                <w:lang w:val="en-US" w:eastAsia="zh-CN"/>
              </w:rPr>
              <w:t>不低于</w:t>
            </w:r>
            <w:r>
              <w:rPr>
                <w:rFonts w:hint="eastAsia" w:ascii="宋体" w:hAnsi="宋体" w:eastAsia="宋体" w:cs="宋体"/>
              </w:rPr>
              <w:t>国家E1级标准，并经过防潮、防腐处理，抗弯力强，不易变形</w:t>
            </w:r>
            <w:r>
              <w:rPr>
                <w:rFonts w:hint="eastAsia" w:ascii="宋体" w:hAnsi="宋体" w:eastAsia="宋体" w:cs="宋体"/>
                <w:lang w:eastAsia="zh-CN"/>
              </w:rPr>
              <w:t>；</w:t>
            </w:r>
          </w:p>
          <w:p w14:paraId="24EDE93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项141】</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五金配件：选用优质五金配件，并作防锈、防腐处理</w:t>
            </w:r>
            <w:r>
              <w:rPr>
                <w:rFonts w:hint="eastAsia" w:ascii="宋体" w:hAnsi="宋体" w:eastAsia="宋体" w:cs="宋体"/>
                <w:lang w:eastAsia="zh-CN"/>
              </w:rPr>
              <w:t>；</w:t>
            </w:r>
          </w:p>
          <w:p w14:paraId="56181EC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项142】</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油漆：表面采用品牌环保油漆，经过多道底漆和面漆工序，木纹纹理清晰无明显划伤，色泽均匀，甲醛释放量达到国家环保标准。</w:t>
            </w:r>
          </w:p>
        </w:tc>
      </w:tr>
      <w:tr w14:paraId="694A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76B0AEEE">
            <w:pPr>
              <w:wordWrap w:val="0"/>
              <w:jc w:val="center"/>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5</w:t>
            </w:r>
          </w:p>
        </w:tc>
        <w:tc>
          <w:tcPr>
            <w:tcW w:w="1095" w:type="dxa"/>
            <w:vAlign w:val="center"/>
          </w:tcPr>
          <w:p w14:paraId="7333C9BB">
            <w:pPr>
              <w:wordWrap w:val="0"/>
              <w:jc w:val="center"/>
              <w:rPr>
                <w:rFonts w:hint="eastAsia" w:ascii="宋体" w:hAnsi="宋体" w:eastAsia="宋体" w:cs="宋体"/>
              </w:rPr>
            </w:pPr>
            <w:r>
              <w:rPr>
                <w:rFonts w:hint="eastAsia" w:ascii="宋体" w:hAnsi="宋体" w:eastAsia="宋体" w:cs="宋体"/>
              </w:rPr>
              <w:t>主席椅</w:t>
            </w:r>
          </w:p>
        </w:tc>
        <w:tc>
          <w:tcPr>
            <w:tcW w:w="6648" w:type="dxa"/>
            <w:vAlign w:val="center"/>
          </w:tcPr>
          <w:p w14:paraId="24CF131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项143】</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尺寸：≥620*640*1030mm</w:t>
            </w:r>
          </w:p>
          <w:p w14:paraId="371BC1C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项144】</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面料：优质西皮面料，经防污染等工艺处理，皮面质感柔和，光泽度好，透气性强，富于韧性；</w:t>
            </w:r>
          </w:p>
          <w:p w14:paraId="2239A367">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项145】</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海绵：高密度、高弹性、阻燃定型海绵，用抽纱覆面，具有防腐化、防变形保护膜，耐久不变形，高回弹、耐冲击；</w:t>
            </w:r>
          </w:p>
          <w:p w14:paraId="3EE4DAA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项146】</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椅架：采用实木橡木，承受压力≥300kg，各项均</w:t>
            </w:r>
            <w:r>
              <w:rPr>
                <w:rFonts w:hint="eastAsia" w:ascii="宋体" w:hAnsi="宋体" w:eastAsia="宋体" w:cs="宋体"/>
                <w:highlight w:val="none"/>
              </w:rPr>
              <w:t>符合QB/T-2280家具力学性能试验标准</w:t>
            </w:r>
            <w:r>
              <w:rPr>
                <w:rFonts w:hint="eastAsia" w:ascii="宋体" w:hAnsi="宋体" w:eastAsia="宋体" w:cs="宋体"/>
                <w:highlight w:val="none"/>
                <w:lang w:eastAsia="zh-CN"/>
              </w:rPr>
              <w:t>；</w:t>
            </w:r>
          </w:p>
          <w:p w14:paraId="6CA46AAA">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项147】</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油漆：采用高级环保聚酯油漆，采用五底三面的六道品牌油漆涂装工艺，油漆硬度≥2H，耐热性要求放100度开水无烫痕。符合人体工程学原理设计</w:t>
            </w:r>
            <w:r>
              <w:rPr>
                <w:rFonts w:hint="eastAsia" w:ascii="宋体" w:hAnsi="宋体" w:eastAsia="宋体" w:cs="宋体"/>
                <w:lang w:eastAsia="zh-CN"/>
              </w:rPr>
              <w:t>。</w:t>
            </w:r>
          </w:p>
        </w:tc>
      </w:tr>
      <w:tr w14:paraId="638E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5BFDF202">
            <w:pPr>
              <w:wordWrap w:val="0"/>
              <w:jc w:val="center"/>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6</w:t>
            </w:r>
          </w:p>
        </w:tc>
        <w:tc>
          <w:tcPr>
            <w:tcW w:w="1095" w:type="dxa"/>
            <w:vAlign w:val="center"/>
          </w:tcPr>
          <w:p w14:paraId="383A0B19">
            <w:pPr>
              <w:wordWrap w:val="0"/>
              <w:jc w:val="center"/>
              <w:rPr>
                <w:rFonts w:hint="eastAsia" w:ascii="宋体" w:hAnsi="宋体" w:eastAsia="宋体" w:cs="宋体"/>
              </w:rPr>
            </w:pPr>
            <w:r>
              <w:rPr>
                <w:rFonts w:hint="eastAsia" w:ascii="宋体" w:hAnsi="宋体" w:eastAsia="宋体" w:cs="宋体"/>
              </w:rPr>
              <w:t>活动条桌</w:t>
            </w:r>
          </w:p>
        </w:tc>
        <w:tc>
          <w:tcPr>
            <w:tcW w:w="6648" w:type="dxa"/>
            <w:vAlign w:val="center"/>
          </w:tcPr>
          <w:p w14:paraId="25C885C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项148】</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尺寸：≥1400*400*760mm</w:t>
            </w:r>
          </w:p>
          <w:p w14:paraId="18C169B5">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项149】</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饰面采用优质高密度颗粒板，面粘三聚氰胺胶板，PU胶边，具防火、耐磨、防污、牢固耐用。台面形状是长方形。</w:t>
            </w:r>
          </w:p>
          <w:p w14:paraId="4F00F7A1">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项150】</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脚架采用优质高精度冷轧钢，脚管≥60*30*590mm椭圆管，壁厚≥1.5mm，牢固耐用，美观大方，抗变形</w:t>
            </w:r>
            <w:r>
              <w:rPr>
                <w:rFonts w:hint="eastAsia" w:ascii="宋体" w:hAnsi="宋体" w:eastAsia="宋体" w:cs="宋体"/>
                <w:lang w:eastAsia="zh-CN"/>
              </w:rPr>
              <w:t>；</w:t>
            </w:r>
          </w:p>
          <w:p w14:paraId="7328C22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项151】</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采用优质高密度冷轧钢及塑料配件而成，钢管≥50*25*488mm，管壁≥1.2mm,表面采用防静电喷涂处理，前后脚管由60度，夹角焊接而成，两脚距离507mm</w:t>
            </w:r>
            <w:r>
              <w:rPr>
                <w:rFonts w:hint="eastAsia" w:ascii="宋体" w:hAnsi="宋体" w:eastAsia="宋体" w:cs="宋体"/>
                <w:lang w:eastAsia="zh-CN"/>
              </w:rPr>
              <w:t>；</w:t>
            </w:r>
          </w:p>
          <w:p w14:paraId="7DACB312">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项152】</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连接方式是采用铝合金旋转结构，外面采用优质高密度冷轧钢圆管。表面再经防锈高温静电喷涂处理，实用牢固，承受力大，圆管：直径≥45*1.2mm，里面采用优质冷轧钢方管≥13*1.</w:t>
            </w:r>
            <w:r>
              <w:rPr>
                <w:rFonts w:hint="eastAsia" w:ascii="宋体" w:hAnsi="宋体" w:eastAsia="宋体" w:cs="宋体"/>
                <w:color w:val="auto"/>
              </w:rPr>
              <w:t>0mm连</w:t>
            </w:r>
            <w:r>
              <w:rPr>
                <w:rFonts w:hint="eastAsia" w:ascii="宋体" w:hAnsi="宋体" w:eastAsia="宋体" w:cs="宋体"/>
              </w:rPr>
              <w:t>接</w:t>
            </w:r>
            <w:r>
              <w:rPr>
                <w:rFonts w:hint="eastAsia" w:ascii="宋体" w:hAnsi="宋体" w:eastAsia="宋体" w:cs="宋体"/>
                <w:lang w:eastAsia="zh-CN"/>
              </w:rPr>
              <w:t>；</w:t>
            </w:r>
          </w:p>
          <w:p w14:paraId="655EAB34">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项153】</w:t>
            </w: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eastAsia="宋体" w:cs="宋体"/>
              </w:rPr>
              <w:t>采用优质圆管（厚度≥1.0mm)，采用防锈静电喷涂处理</w:t>
            </w:r>
            <w:r>
              <w:rPr>
                <w:rFonts w:hint="eastAsia" w:ascii="宋体" w:hAnsi="宋体" w:eastAsia="宋体" w:cs="宋体"/>
                <w:lang w:eastAsia="zh-CN"/>
              </w:rPr>
              <w:t>；</w:t>
            </w:r>
          </w:p>
          <w:p w14:paraId="7BDAD8D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项154】</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采用人体工程理念及个性化需求。整体产品拼接好，拼缝齐整，整体颜色基本相符，过渡自然，台架有旋转折叠装置，脚轮采用的PU万向静音脚轮带刹车。</w:t>
            </w:r>
          </w:p>
        </w:tc>
      </w:tr>
      <w:tr w14:paraId="08E9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6CBB956C">
            <w:pPr>
              <w:wordWrap w:val="0"/>
              <w:jc w:val="center"/>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7</w:t>
            </w:r>
          </w:p>
        </w:tc>
        <w:tc>
          <w:tcPr>
            <w:tcW w:w="1095" w:type="dxa"/>
            <w:vAlign w:val="center"/>
          </w:tcPr>
          <w:p w14:paraId="736030BD">
            <w:pPr>
              <w:wordWrap w:val="0"/>
              <w:jc w:val="center"/>
              <w:rPr>
                <w:rFonts w:hint="eastAsia" w:ascii="宋体" w:hAnsi="宋体" w:eastAsia="宋体" w:cs="宋体"/>
              </w:rPr>
            </w:pPr>
            <w:r>
              <w:rPr>
                <w:rFonts w:hint="eastAsia" w:ascii="宋体" w:hAnsi="宋体" w:eastAsia="宋体" w:cs="宋体"/>
              </w:rPr>
              <w:t>观众椅</w:t>
            </w:r>
          </w:p>
        </w:tc>
        <w:tc>
          <w:tcPr>
            <w:tcW w:w="6648" w:type="dxa"/>
            <w:vAlign w:val="center"/>
          </w:tcPr>
          <w:p w14:paraId="4C3AC110">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项155】</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尺寸：≥480x500x830mm</w:t>
            </w:r>
          </w:p>
          <w:p w14:paraId="6220FC55">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项156】</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饰面：椅背加厚竹节网，椅座采用优质棉绒弹力面料，符合GB 18401-2010国家纺织产品基本安全和FZ/T 62011.3-2016（布艺类产品家具用纺织品）技术规范要求</w:t>
            </w:r>
            <w:r>
              <w:rPr>
                <w:rFonts w:hint="eastAsia" w:ascii="宋体" w:hAnsi="宋体" w:eastAsia="宋体" w:cs="宋体"/>
                <w:lang w:eastAsia="zh-CN"/>
              </w:rPr>
              <w:t>；</w:t>
            </w:r>
          </w:p>
          <w:p w14:paraId="6F20A7E3">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项157】</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海绵：优质高回弹密度定型海绵，符合GB/T10802-2023《通用软体聚氨酯泡沫塑料》，和QB/T-2280-2016《办公家具 办公椅》的依据要求。</w:t>
            </w:r>
          </w:p>
          <w:p w14:paraId="52D596F1">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项158】</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胶粘剂：采用水基型胶粘剂, 符合GB</w:t>
            </w:r>
            <w:r>
              <w:rPr>
                <w:rFonts w:hint="eastAsia" w:ascii="宋体" w:hAnsi="宋体" w:eastAsia="宋体" w:cs="宋体"/>
                <w:lang w:val="en-US" w:eastAsia="zh-CN"/>
              </w:rPr>
              <w:t xml:space="preserve"> </w:t>
            </w:r>
            <w:r>
              <w:rPr>
                <w:rFonts w:hint="eastAsia" w:ascii="宋体" w:hAnsi="宋体" w:eastAsia="宋体" w:cs="宋体"/>
              </w:rPr>
              <w:t>18583-2008室内装饰装修材料胶粘剂中有害物质限量标准要求。</w:t>
            </w:r>
          </w:p>
          <w:p w14:paraId="670C6F8B">
            <w:pPr>
              <w:wordWrap w:val="0"/>
              <w:jc w:val="left"/>
              <w:rPr>
                <w:rFonts w:hint="eastAsia" w:ascii="宋体" w:hAnsi="宋体" w:eastAsia="宋体" w:cs="宋体"/>
                <w:color w:val="auto"/>
                <w:highlight w:val="none"/>
              </w:rPr>
            </w:pPr>
            <w:r>
              <w:rPr>
                <w:rFonts w:hint="eastAsia" w:ascii="宋体" w:hAnsi="宋体" w:cs="宋体"/>
                <w:color w:val="auto"/>
                <w:lang w:eastAsia="zh-CN"/>
              </w:rPr>
              <w:t>【</w:t>
            </w:r>
            <w:r>
              <w:rPr>
                <w:rFonts w:hint="eastAsia" w:ascii="宋体" w:hAnsi="宋体" w:cs="宋体"/>
                <w:color w:val="auto"/>
                <w:lang w:val="en-US" w:eastAsia="zh-CN"/>
              </w:rPr>
              <w:t>项159】</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成型胶合板：桉木夹板，</w:t>
            </w:r>
            <w:r>
              <w:rPr>
                <w:rFonts w:hint="eastAsia" w:ascii="宋体" w:hAnsi="宋体" w:eastAsia="宋体" w:cs="宋体"/>
                <w:color w:val="auto"/>
                <w:highlight w:val="none"/>
              </w:rPr>
              <w:t>高硬度强粘合力，1.2-1.5</w:t>
            </w:r>
            <w:r>
              <w:rPr>
                <w:rFonts w:hint="eastAsia" w:ascii="宋体" w:hAnsi="宋体" w:cs="宋体"/>
                <w:color w:val="auto"/>
                <w:highlight w:val="none"/>
                <w:lang w:val="en-US" w:eastAsia="zh-CN"/>
              </w:rPr>
              <w:t>cm</w:t>
            </w:r>
            <w:r>
              <w:rPr>
                <w:rFonts w:hint="eastAsia" w:ascii="宋体" w:hAnsi="宋体" w:eastAsia="宋体" w:cs="宋体"/>
                <w:color w:val="auto"/>
                <w:highlight w:val="none"/>
              </w:rPr>
              <w:t>厚度。符合GB/T22350-2017《成型胶合板》和 GB 18580-2025《室内装饰装修材料 人造板及其制品中甲醛释放限量》要求。</w:t>
            </w:r>
          </w:p>
          <w:p w14:paraId="6320191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项160】</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椅架：采用≥19*32mm腰鼓管，壁厚≥1.5mm，采用高精密机械手臂自动焊接，经除油除锈静电220度高温喷塑处理。椅子全折叠。椅子符合GB/T9286-</w:t>
            </w:r>
            <w:r>
              <w:rPr>
                <w:rFonts w:hint="eastAsia" w:ascii="宋体" w:hAnsi="宋体" w:eastAsia="宋体" w:cs="宋体"/>
                <w:color w:val="auto"/>
                <w:highlight w:val="none"/>
                <w:lang w:val="en-US" w:eastAsia="zh-CN"/>
              </w:rPr>
              <w:t>2021</w:t>
            </w:r>
            <w:r>
              <w:rPr>
                <w:rFonts w:hint="eastAsia" w:ascii="宋体" w:hAnsi="宋体" w:eastAsia="宋体" w:cs="宋体"/>
                <w:color w:val="auto"/>
                <w:highlight w:val="none"/>
              </w:rPr>
              <w:t>喷涂附着力和GB/T2423.17-2</w:t>
            </w:r>
            <w:r>
              <w:rPr>
                <w:rFonts w:hint="eastAsia" w:ascii="宋体" w:hAnsi="宋体" w:eastAsia="宋体" w:cs="宋体"/>
                <w:color w:val="auto"/>
                <w:highlight w:val="none"/>
                <w:lang w:val="en-US" w:eastAsia="zh-CN"/>
              </w:rPr>
              <w:t>02</w:t>
            </w:r>
            <w:r>
              <w:rPr>
                <w:rFonts w:hint="eastAsia" w:ascii="宋体" w:hAnsi="宋体" w:eastAsia="宋体" w:cs="宋体"/>
                <w:highlight w:val="none"/>
                <w:lang w:val="en-US" w:eastAsia="zh-CN"/>
              </w:rPr>
              <w:t>4</w:t>
            </w:r>
            <w:r>
              <w:rPr>
                <w:rFonts w:hint="eastAsia" w:ascii="宋体" w:hAnsi="宋体" w:eastAsia="宋体" w:cs="宋体"/>
              </w:rPr>
              <w:t>中性盐雾测试技术规范要求。</w:t>
            </w:r>
          </w:p>
          <w:p w14:paraId="616F48EA">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项161】</w:t>
            </w:r>
            <w:r>
              <w:rPr>
                <w:rFonts w:hint="eastAsia" w:ascii="宋体" w:hAnsi="宋体" w:eastAsia="宋体" w:cs="宋体"/>
                <w:lang w:eastAsia="zh-CN"/>
              </w:rPr>
              <w:t>（</w:t>
            </w:r>
            <w:r>
              <w:rPr>
                <w:rFonts w:hint="eastAsia" w:ascii="宋体" w:hAnsi="宋体" w:cs="宋体"/>
                <w:lang w:val="en-US" w:eastAsia="zh-CN"/>
              </w:rPr>
              <w:t>7</w:t>
            </w:r>
            <w:r>
              <w:rPr>
                <w:rFonts w:hint="eastAsia" w:ascii="宋体" w:hAnsi="宋体" w:eastAsia="宋体" w:cs="宋体"/>
                <w:lang w:eastAsia="zh-CN"/>
              </w:rPr>
              <w:t>）</w:t>
            </w:r>
            <w:r>
              <w:rPr>
                <w:rFonts w:hint="eastAsia" w:ascii="宋体" w:hAnsi="宋体" w:eastAsia="宋体" w:cs="宋体"/>
              </w:rPr>
              <w:t>椅背：采用全新PP+纤维，塑料颗粒符合GB/T1843冲击强度测试等多项技术规范要求。极简方框正统风格，环保可回收使用无污染，靠背带子弹形合金铸件，内嵌弹簧可活动结构。通过120KG靠背拉力测试。</w:t>
            </w:r>
          </w:p>
        </w:tc>
      </w:tr>
      <w:tr w14:paraId="3F8B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080D32F8">
            <w:pPr>
              <w:wordWrap w:val="0"/>
              <w:jc w:val="center"/>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8</w:t>
            </w:r>
          </w:p>
        </w:tc>
        <w:tc>
          <w:tcPr>
            <w:tcW w:w="1095" w:type="dxa"/>
            <w:vAlign w:val="center"/>
          </w:tcPr>
          <w:p w14:paraId="7D68FA9A">
            <w:pPr>
              <w:wordWrap w:val="0"/>
              <w:jc w:val="center"/>
              <w:rPr>
                <w:rFonts w:hint="eastAsia" w:ascii="宋体" w:hAnsi="宋体" w:eastAsia="宋体" w:cs="宋体"/>
              </w:rPr>
            </w:pPr>
            <w:r>
              <w:rPr>
                <w:rFonts w:hint="eastAsia" w:ascii="宋体" w:hAnsi="宋体" w:eastAsia="宋体" w:cs="宋体"/>
              </w:rPr>
              <w:t>演讲台</w:t>
            </w:r>
          </w:p>
        </w:tc>
        <w:tc>
          <w:tcPr>
            <w:tcW w:w="6648" w:type="dxa"/>
            <w:vAlign w:val="center"/>
          </w:tcPr>
          <w:p w14:paraId="3F62F416">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项162】</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尺寸：≥650*520*1100mm</w:t>
            </w:r>
          </w:p>
          <w:p w14:paraId="523AB97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项163】</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基材：采用优质环保</w:t>
            </w:r>
            <w:r>
              <w:rPr>
                <w:rFonts w:hint="eastAsia" w:ascii="宋体" w:hAnsi="宋体" w:eastAsia="宋体" w:cs="宋体"/>
                <w:lang w:val="en-US" w:eastAsia="zh-CN"/>
              </w:rPr>
              <w:t>不低于</w:t>
            </w:r>
            <w:r>
              <w:rPr>
                <w:rFonts w:hint="eastAsia" w:ascii="宋体" w:hAnsi="宋体" w:eastAsia="宋体" w:cs="宋体"/>
              </w:rPr>
              <w:t>E1级高密度板，板材硬度高、无异味；</w:t>
            </w:r>
          </w:p>
          <w:p w14:paraId="31EB1E3F">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项164】</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饰面：≥0.6mm胡桃木皮，纹路清晰漂亮；</w:t>
            </w:r>
          </w:p>
          <w:p w14:paraId="23F419F3">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项165】</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 xml:space="preserve">油漆：选用环保亮光油漆。经防污、防潮、防划、耐磨处理面料丰富，美观大方；                        </w:t>
            </w:r>
          </w:p>
          <w:p w14:paraId="6694488E">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项166】</w:t>
            </w: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ascii="宋体" w:hAnsi="宋体" w:eastAsia="宋体" w:cs="宋体"/>
              </w:rPr>
              <w:t>优质五金配件，符合国家质量检验要求</w:t>
            </w:r>
            <w:r>
              <w:rPr>
                <w:rFonts w:hint="eastAsia" w:ascii="宋体" w:hAnsi="宋体" w:eastAsia="宋体" w:cs="宋体"/>
                <w:lang w:eastAsia="zh-CN"/>
              </w:rPr>
              <w:t>。</w:t>
            </w:r>
          </w:p>
        </w:tc>
      </w:tr>
      <w:tr w14:paraId="4F8C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593235A4">
            <w:pPr>
              <w:wordWrap w:val="0"/>
              <w:jc w:val="center"/>
              <w:rPr>
                <w:rFonts w:hint="eastAsia" w:ascii="宋体" w:hAnsi="宋体" w:eastAsia="宋体" w:cs="宋体"/>
              </w:rPr>
            </w:pPr>
            <w:r>
              <w:rPr>
                <w:rFonts w:hint="eastAsia" w:ascii="宋体" w:hAnsi="宋体" w:cs="宋体"/>
                <w:lang w:val="en-US" w:eastAsia="zh-CN"/>
              </w:rPr>
              <w:t>29</w:t>
            </w:r>
          </w:p>
        </w:tc>
        <w:tc>
          <w:tcPr>
            <w:tcW w:w="1095" w:type="dxa"/>
            <w:vAlign w:val="center"/>
          </w:tcPr>
          <w:p w14:paraId="7640BB74">
            <w:pPr>
              <w:wordWrap w:val="0"/>
              <w:jc w:val="center"/>
              <w:rPr>
                <w:rFonts w:hint="eastAsia" w:ascii="宋体" w:hAnsi="宋体" w:eastAsia="宋体" w:cs="宋体"/>
              </w:rPr>
            </w:pPr>
            <w:r>
              <w:rPr>
                <w:rFonts w:hint="eastAsia" w:ascii="宋体" w:hAnsi="宋体" w:eastAsia="宋体" w:cs="宋体"/>
              </w:rPr>
              <w:t>电脑桌</w:t>
            </w:r>
          </w:p>
        </w:tc>
        <w:tc>
          <w:tcPr>
            <w:tcW w:w="6648" w:type="dxa"/>
            <w:vAlign w:val="center"/>
          </w:tcPr>
          <w:p w14:paraId="2C643A0B">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项167】</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尺寸：≥1400*600*760mm</w:t>
            </w:r>
          </w:p>
          <w:p w14:paraId="1C1376DD">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项168】</w:t>
            </w:r>
            <w:r>
              <w:rPr>
                <w:rFonts w:hint="eastAsia" w:ascii="宋体" w:hAnsi="宋体" w:eastAsia="宋体" w:cs="宋体"/>
                <w:lang w:eastAsia="zh-CN"/>
              </w:rPr>
              <w:t>（</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eastAsia="宋体" w:cs="宋体"/>
              </w:rPr>
              <w:t>基材：采用</w:t>
            </w:r>
            <w:r>
              <w:rPr>
                <w:rFonts w:hint="eastAsia" w:ascii="宋体" w:hAnsi="宋体" w:eastAsia="宋体" w:cs="宋体"/>
                <w:lang w:val="en-US" w:eastAsia="zh-CN"/>
              </w:rPr>
              <w:t>不低于</w:t>
            </w:r>
            <w:r>
              <w:rPr>
                <w:rFonts w:hint="eastAsia" w:ascii="宋体" w:hAnsi="宋体" w:eastAsia="宋体" w:cs="宋体"/>
              </w:rPr>
              <w:t>E1级实木颗粒板为基材，饰面纸环保、耐磨、耐污、强度大，符合</w:t>
            </w:r>
            <w:r>
              <w:rPr>
                <w:rFonts w:hint="eastAsia" w:ascii="宋体" w:hAnsi="宋体" w:eastAsia="宋体" w:cs="宋体"/>
                <w:lang w:val="en-US" w:eastAsia="zh-CN"/>
              </w:rPr>
              <w:t>不低于</w:t>
            </w:r>
            <w:r>
              <w:rPr>
                <w:rFonts w:hint="eastAsia" w:ascii="宋体" w:hAnsi="宋体" w:eastAsia="宋体" w:cs="宋体"/>
              </w:rPr>
              <w:t>E1级环保标准，经防潮、防虫、防腐处理，采用优质环保热熔胶，质量需符合GB 18583-2008《室内装饰装修材料胶粘剂中有害物质限量》，总挥发性有机物≤5g/kg；</w:t>
            </w:r>
          </w:p>
          <w:p w14:paraId="500AEF03">
            <w:pPr>
              <w:wordWrap w:val="0"/>
              <w:jc w:val="left"/>
              <w:rPr>
                <w:rFonts w:hint="eastAsia" w:ascii="宋体" w:hAnsi="宋体" w:eastAsia="宋体" w:cs="宋体"/>
                <w:lang w:eastAsia="zh-CN"/>
              </w:rPr>
            </w:pPr>
            <w:r>
              <w:rPr>
                <w:rFonts w:hint="eastAsia" w:ascii="宋体" w:hAnsi="宋体" w:cs="宋体"/>
                <w:color w:val="auto"/>
                <w:lang w:eastAsia="zh-CN"/>
              </w:rPr>
              <w:t>【</w:t>
            </w:r>
            <w:r>
              <w:rPr>
                <w:rFonts w:hint="eastAsia" w:ascii="宋体" w:hAnsi="宋体" w:cs="宋体"/>
                <w:color w:val="auto"/>
                <w:lang w:val="en-US" w:eastAsia="zh-CN"/>
              </w:rPr>
              <w:t>项169】</w:t>
            </w:r>
            <w:r>
              <w:rPr>
                <w:rFonts w:hint="eastAsia" w:ascii="宋体" w:hAnsi="宋体" w:eastAsia="宋体" w:cs="宋体"/>
                <w:lang w:eastAsia="zh-CN"/>
              </w:rPr>
              <w:t>（</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eastAsia="宋体" w:cs="宋体"/>
              </w:rPr>
              <w:t>五金配件：采用优质五金配件，导轨、液压缓冲门铰、锁具、拉手、三合一等五金配件</w:t>
            </w:r>
            <w:r>
              <w:rPr>
                <w:rFonts w:hint="eastAsia" w:ascii="宋体" w:hAnsi="宋体" w:eastAsia="宋体" w:cs="宋体"/>
                <w:lang w:eastAsia="zh-CN"/>
              </w:rPr>
              <w:t>；</w:t>
            </w:r>
          </w:p>
          <w:p w14:paraId="31C3BEF9">
            <w:pPr>
              <w:wordWrap w:val="0"/>
              <w:jc w:val="left"/>
              <w:rPr>
                <w:rFonts w:hint="eastAsia" w:ascii="宋体" w:hAnsi="宋体" w:eastAsia="宋体" w:cs="宋体"/>
              </w:rPr>
            </w:pPr>
            <w:r>
              <w:rPr>
                <w:rFonts w:hint="eastAsia" w:ascii="宋体" w:hAnsi="宋体" w:cs="宋体"/>
                <w:color w:val="auto"/>
                <w:lang w:eastAsia="zh-CN"/>
              </w:rPr>
              <w:t>【</w:t>
            </w:r>
            <w:r>
              <w:rPr>
                <w:rFonts w:hint="eastAsia" w:ascii="宋体" w:hAnsi="宋体" w:cs="宋体"/>
                <w:color w:val="auto"/>
                <w:lang w:val="en-US" w:eastAsia="zh-CN"/>
              </w:rPr>
              <w:t>项170】</w:t>
            </w:r>
            <w:r>
              <w:rPr>
                <w:rFonts w:hint="eastAsia" w:ascii="宋体" w:hAnsi="宋体" w:eastAsia="宋体" w:cs="宋体"/>
                <w:lang w:eastAsia="zh-CN"/>
              </w:rPr>
              <w:t>（</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eastAsia="宋体" w:cs="宋体"/>
              </w:rPr>
              <w:t>封边条：采用优质同色PVC封边条，厚度≥2.0mm，表面光滑，封边严密、平整，质量符合QB/T 446</w:t>
            </w:r>
            <w:r>
              <w:rPr>
                <w:rFonts w:hint="eastAsia" w:ascii="宋体" w:hAnsi="宋体" w:eastAsia="宋体" w:cs="宋体"/>
                <w:highlight w:val="none"/>
              </w:rPr>
              <w:t>3-</w:t>
            </w:r>
            <w:r>
              <w:rPr>
                <w:rFonts w:hint="eastAsia" w:ascii="宋体" w:hAnsi="宋体" w:eastAsia="宋体" w:cs="宋体"/>
                <w:highlight w:val="none"/>
                <w:lang w:val="en-US" w:eastAsia="zh-CN"/>
              </w:rPr>
              <w:t>2025</w:t>
            </w:r>
            <w:r>
              <w:rPr>
                <w:rFonts w:hint="eastAsia" w:ascii="宋体" w:hAnsi="宋体" w:eastAsia="宋体" w:cs="宋体"/>
                <w:highlight w:val="none"/>
              </w:rPr>
              <w:t>《家具用封边条》标准，邻苯二甲酸酯(DBP、BBP、DEHP、DNOP、DINP和DIDP )≤0.001%，不含甲醛。</w:t>
            </w:r>
          </w:p>
        </w:tc>
      </w:tr>
      <w:tr w14:paraId="5464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gridSpan w:val="3"/>
            <w:vAlign w:val="center"/>
          </w:tcPr>
          <w:p w14:paraId="603909CD">
            <w:pPr>
              <w:jc w:val="left"/>
              <w:rPr>
                <w:rFonts w:hint="default" w:ascii="宋体" w:hAnsi="宋体" w:eastAsia="宋体" w:cs="宋体"/>
                <w:lang w:val="en-US" w:eastAsia="zh-CN"/>
              </w:rPr>
            </w:pPr>
            <w:r>
              <w:rPr>
                <w:rFonts w:hint="eastAsia" w:ascii="宋体" w:hAnsi="宋体" w:eastAsia="宋体" w:cs="宋体"/>
                <w:color w:val="auto"/>
                <w:lang w:val="en-US" w:eastAsia="zh-CN"/>
              </w:rPr>
              <w:t>★</w:t>
            </w:r>
            <w:r>
              <w:rPr>
                <w:rFonts w:hint="eastAsia" w:ascii="宋体" w:hAnsi="宋体" w:eastAsia="宋体" w:cs="宋体"/>
              </w:rPr>
              <w:t>五、环境改造部分</w:t>
            </w:r>
            <w:r>
              <w:rPr>
                <w:rFonts w:hint="eastAsia" w:ascii="宋体" w:hAnsi="宋体" w:cs="宋体"/>
                <w:lang w:eastAsia="zh-CN"/>
              </w:rPr>
              <w:t>（</w:t>
            </w:r>
            <w:r>
              <w:rPr>
                <w:rFonts w:hint="eastAsia" w:ascii="宋体" w:hAnsi="宋体" w:cs="宋体"/>
                <w:color w:val="auto"/>
                <w:lang w:val="en-US" w:eastAsia="zh-CN"/>
              </w:rPr>
              <w:t>以下要求均不允许负偏离）</w:t>
            </w:r>
          </w:p>
        </w:tc>
      </w:tr>
      <w:tr w14:paraId="03C8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shd w:val="clear" w:color="auto" w:fill="auto"/>
            <w:vAlign w:val="center"/>
          </w:tcPr>
          <w:p w14:paraId="532AD63F">
            <w:pPr>
              <w:wordWrap w:val="0"/>
              <w:jc w:val="center"/>
              <w:rPr>
                <w:rFonts w:hint="eastAsia" w:ascii="宋体" w:hAnsi="宋体" w:eastAsia="宋体" w:cs="宋体"/>
                <w:kern w:val="2"/>
                <w:sz w:val="21"/>
                <w:lang w:val="en-US" w:eastAsia="zh-CN" w:bidi="ar-SA"/>
              </w:rPr>
            </w:pPr>
            <w:r>
              <w:rPr>
                <w:rFonts w:hint="eastAsia" w:ascii="宋体" w:hAnsi="宋体" w:eastAsia="宋体" w:cs="宋体"/>
              </w:rPr>
              <w:t>3</w:t>
            </w:r>
            <w:r>
              <w:rPr>
                <w:rFonts w:hint="eastAsia" w:ascii="宋体" w:hAnsi="宋体" w:cs="宋体"/>
                <w:lang w:val="en-US" w:eastAsia="zh-CN"/>
              </w:rPr>
              <w:t>0</w:t>
            </w:r>
          </w:p>
        </w:tc>
        <w:tc>
          <w:tcPr>
            <w:tcW w:w="1095" w:type="dxa"/>
            <w:shd w:val="clear" w:color="auto" w:fill="auto"/>
            <w:vAlign w:val="center"/>
          </w:tcPr>
          <w:p w14:paraId="35E29D70">
            <w:pPr>
              <w:wordWrap w:val="0"/>
              <w:jc w:val="center"/>
              <w:rPr>
                <w:rFonts w:hint="eastAsia" w:ascii="宋体" w:hAnsi="宋体" w:eastAsia="宋体" w:cs="宋体"/>
                <w:kern w:val="2"/>
                <w:sz w:val="21"/>
                <w:lang w:val="en-US" w:eastAsia="zh-CN" w:bidi="ar-SA"/>
              </w:rPr>
            </w:pPr>
            <w:r>
              <w:rPr>
                <w:rFonts w:hint="eastAsia" w:ascii="宋体" w:hAnsi="宋体" w:eastAsia="宋体" w:cs="宋体"/>
              </w:rPr>
              <w:t>原有吊顶拆除</w:t>
            </w:r>
          </w:p>
        </w:tc>
        <w:tc>
          <w:tcPr>
            <w:tcW w:w="6648" w:type="dxa"/>
            <w:shd w:val="clear" w:color="auto" w:fill="auto"/>
            <w:vAlign w:val="center"/>
          </w:tcPr>
          <w:p w14:paraId="604D5102">
            <w:pPr>
              <w:wordWrap w:val="0"/>
              <w:jc w:val="left"/>
              <w:rPr>
                <w:rFonts w:hint="eastAsia" w:ascii="宋体" w:hAnsi="宋体" w:eastAsia="宋体" w:cs="宋体"/>
                <w:kern w:val="2"/>
                <w:sz w:val="21"/>
                <w:lang w:val="en-US" w:eastAsia="zh-CN" w:bidi="ar-SA"/>
              </w:rPr>
            </w:pPr>
            <w:r>
              <w:rPr>
                <w:rFonts w:hint="eastAsia" w:ascii="宋体" w:hAnsi="宋体" w:eastAsia="宋体" w:cs="宋体"/>
              </w:rPr>
              <w:t>原有吊顶拆除。</w:t>
            </w:r>
          </w:p>
        </w:tc>
      </w:tr>
      <w:tr w14:paraId="7D5E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2EB48D8A">
            <w:pPr>
              <w:wordWrap w:val="0"/>
              <w:jc w:val="center"/>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1</w:t>
            </w:r>
          </w:p>
        </w:tc>
        <w:tc>
          <w:tcPr>
            <w:tcW w:w="1095" w:type="dxa"/>
            <w:vAlign w:val="center"/>
          </w:tcPr>
          <w:p w14:paraId="5FA6A1CD">
            <w:pPr>
              <w:wordWrap w:val="0"/>
              <w:jc w:val="center"/>
              <w:rPr>
                <w:rFonts w:hint="eastAsia" w:ascii="宋体" w:hAnsi="宋体" w:eastAsia="宋体" w:cs="宋体"/>
              </w:rPr>
            </w:pPr>
            <w:r>
              <w:rPr>
                <w:rFonts w:hint="eastAsia" w:ascii="宋体" w:hAnsi="宋体" w:eastAsia="宋体" w:cs="宋体"/>
              </w:rPr>
              <w:t>敲墙</w:t>
            </w:r>
          </w:p>
        </w:tc>
        <w:tc>
          <w:tcPr>
            <w:tcW w:w="6648" w:type="dxa"/>
            <w:vAlign w:val="center"/>
          </w:tcPr>
          <w:p w14:paraId="169A17EE">
            <w:pPr>
              <w:wordWrap w:val="0"/>
              <w:jc w:val="left"/>
              <w:rPr>
                <w:rFonts w:hint="eastAsia" w:ascii="宋体" w:hAnsi="宋体" w:eastAsia="宋体" w:cs="宋体"/>
              </w:rPr>
            </w:pPr>
            <w:r>
              <w:rPr>
                <w:rFonts w:hint="eastAsia" w:ascii="宋体" w:hAnsi="宋体" w:eastAsia="宋体" w:cs="宋体"/>
              </w:rPr>
              <w:t>原有隔墙拆除。</w:t>
            </w:r>
          </w:p>
        </w:tc>
      </w:tr>
      <w:tr w14:paraId="4DDD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1C84BE73">
            <w:pPr>
              <w:wordWrap w:val="0"/>
              <w:jc w:val="center"/>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2</w:t>
            </w:r>
          </w:p>
        </w:tc>
        <w:tc>
          <w:tcPr>
            <w:tcW w:w="1095" w:type="dxa"/>
            <w:vAlign w:val="center"/>
          </w:tcPr>
          <w:p w14:paraId="2B8AF076">
            <w:pPr>
              <w:wordWrap w:val="0"/>
              <w:jc w:val="center"/>
              <w:rPr>
                <w:rFonts w:hint="eastAsia" w:ascii="宋体" w:hAnsi="宋体" w:eastAsia="宋体" w:cs="宋体"/>
              </w:rPr>
            </w:pPr>
            <w:r>
              <w:rPr>
                <w:rFonts w:hint="eastAsia" w:ascii="宋体" w:hAnsi="宋体" w:eastAsia="宋体" w:cs="宋体"/>
              </w:rPr>
              <w:t>墙面装饰拆除</w:t>
            </w:r>
          </w:p>
        </w:tc>
        <w:tc>
          <w:tcPr>
            <w:tcW w:w="6648" w:type="dxa"/>
            <w:vAlign w:val="center"/>
          </w:tcPr>
          <w:p w14:paraId="0C379891">
            <w:pPr>
              <w:wordWrap w:val="0"/>
              <w:jc w:val="left"/>
              <w:rPr>
                <w:rFonts w:hint="eastAsia" w:ascii="宋体" w:hAnsi="宋体" w:eastAsia="宋体" w:cs="宋体"/>
              </w:rPr>
            </w:pPr>
            <w:r>
              <w:rPr>
                <w:rFonts w:hint="eastAsia" w:ascii="宋体" w:hAnsi="宋体" w:eastAsia="宋体" w:cs="宋体"/>
              </w:rPr>
              <w:t>原有墙面装饰拆除。</w:t>
            </w:r>
          </w:p>
        </w:tc>
      </w:tr>
      <w:tr w14:paraId="0063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atLeast"/>
        </w:trPr>
        <w:tc>
          <w:tcPr>
            <w:tcW w:w="551" w:type="dxa"/>
            <w:vAlign w:val="center"/>
          </w:tcPr>
          <w:p w14:paraId="0E49A294">
            <w:pPr>
              <w:wordWrap w:val="0"/>
              <w:jc w:val="center"/>
              <w:rPr>
                <w:rFonts w:hint="default" w:ascii="宋体" w:hAnsi="宋体" w:eastAsia="宋体" w:cs="宋体"/>
                <w:lang w:val="en-US" w:eastAsia="zh-CN"/>
              </w:rPr>
            </w:pPr>
            <w:r>
              <w:rPr>
                <w:rFonts w:hint="eastAsia" w:ascii="宋体" w:hAnsi="宋体" w:cs="宋体"/>
                <w:lang w:val="en-US" w:eastAsia="zh-CN"/>
              </w:rPr>
              <w:t>33</w:t>
            </w:r>
          </w:p>
        </w:tc>
        <w:tc>
          <w:tcPr>
            <w:tcW w:w="1095" w:type="dxa"/>
            <w:vAlign w:val="center"/>
          </w:tcPr>
          <w:p w14:paraId="2064C875">
            <w:pPr>
              <w:wordWrap w:val="0"/>
              <w:jc w:val="center"/>
              <w:rPr>
                <w:rFonts w:hint="eastAsia" w:ascii="宋体" w:hAnsi="宋体" w:eastAsia="宋体" w:cs="宋体"/>
              </w:rPr>
            </w:pPr>
            <w:r>
              <w:rPr>
                <w:rFonts w:hint="eastAsia" w:ascii="宋体" w:hAnsi="宋体" w:eastAsia="宋体" w:cs="宋体"/>
              </w:rPr>
              <w:t>室内装修及装饰</w:t>
            </w:r>
          </w:p>
        </w:tc>
        <w:tc>
          <w:tcPr>
            <w:tcW w:w="6648" w:type="dxa"/>
            <w:vAlign w:val="center"/>
          </w:tcPr>
          <w:p w14:paraId="1BD0F26A">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eastAsia="宋体" w:cs="宋体"/>
              </w:rPr>
              <w:t>隔墙</w:t>
            </w:r>
            <w:r>
              <w:rPr>
                <w:rFonts w:hint="eastAsia" w:ascii="宋体" w:hAnsi="宋体" w:cs="宋体"/>
                <w:lang w:eastAsia="zh-CN"/>
              </w:rPr>
              <w:t>：</w:t>
            </w:r>
            <w:r>
              <w:rPr>
                <w:rFonts w:hint="eastAsia" w:ascii="宋体" w:hAnsi="宋体" w:eastAsia="宋体" w:cs="宋体"/>
              </w:rPr>
              <w:t>轻钢龙骨，≥15mm阻燃板</w:t>
            </w:r>
            <w:r>
              <w:rPr>
                <w:rFonts w:hint="eastAsia" w:ascii="宋体" w:hAnsi="宋体" w:cs="宋体"/>
                <w:lang w:eastAsia="zh-CN"/>
              </w:rPr>
              <w:t>，</w:t>
            </w:r>
            <w:r>
              <w:rPr>
                <w:rFonts w:hint="eastAsia" w:ascii="宋体" w:hAnsi="宋体" w:cs="宋体"/>
                <w:lang w:val="en-US" w:eastAsia="zh-CN"/>
              </w:rPr>
              <w:t>约30平方</w:t>
            </w:r>
            <w:r>
              <w:rPr>
                <w:rFonts w:hint="eastAsia" w:ascii="宋体" w:hAnsi="宋体" w:cs="宋体"/>
                <w:lang w:eastAsia="zh-CN"/>
              </w:rPr>
              <w:t>；</w:t>
            </w:r>
          </w:p>
          <w:p w14:paraId="1DD9704E">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eastAsia="宋体" w:cs="宋体"/>
              </w:rPr>
              <w:t>背景装饰</w:t>
            </w:r>
            <w:r>
              <w:rPr>
                <w:rFonts w:hint="eastAsia" w:ascii="宋体" w:hAnsi="宋体" w:cs="宋体"/>
                <w:lang w:eastAsia="zh-CN"/>
              </w:rPr>
              <w:t>；</w:t>
            </w:r>
          </w:p>
          <w:p w14:paraId="3025A259">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eastAsia="宋体" w:cs="宋体"/>
              </w:rPr>
              <w:t>暗门</w:t>
            </w:r>
            <w:r>
              <w:rPr>
                <w:rFonts w:hint="eastAsia" w:ascii="宋体" w:hAnsi="宋体" w:cs="宋体"/>
                <w:lang w:eastAsia="zh-CN"/>
              </w:rPr>
              <w:t>：</w:t>
            </w:r>
            <w:r>
              <w:rPr>
                <w:rFonts w:hint="eastAsia" w:ascii="宋体" w:hAnsi="宋体" w:eastAsia="宋体" w:cs="宋体"/>
              </w:rPr>
              <w:t>≥15mm多层板打底</w:t>
            </w:r>
            <w:r>
              <w:rPr>
                <w:rFonts w:hint="eastAsia" w:ascii="宋体" w:hAnsi="宋体" w:cs="宋体"/>
                <w:lang w:eastAsia="zh-CN"/>
              </w:rPr>
              <w:t>，</w:t>
            </w:r>
            <w:r>
              <w:rPr>
                <w:rFonts w:hint="eastAsia" w:ascii="宋体" w:hAnsi="宋体" w:cs="宋体"/>
                <w:lang w:val="en-US" w:eastAsia="zh-CN"/>
              </w:rPr>
              <w:t>1扇</w:t>
            </w:r>
            <w:r>
              <w:rPr>
                <w:rFonts w:hint="eastAsia" w:ascii="宋体" w:hAnsi="宋体" w:cs="宋体"/>
                <w:lang w:eastAsia="zh-CN"/>
              </w:rPr>
              <w:t>；</w:t>
            </w:r>
          </w:p>
          <w:p w14:paraId="112D4DE0">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eastAsia="宋体" w:cs="宋体"/>
              </w:rPr>
              <w:t>改铝合金门</w:t>
            </w:r>
            <w:r>
              <w:rPr>
                <w:rFonts w:hint="eastAsia" w:ascii="宋体" w:hAnsi="宋体" w:cs="宋体"/>
                <w:lang w:eastAsia="zh-CN"/>
              </w:rPr>
              <w:t>：</w:t>
            </w:r>
            <w:r>
              <w:rPr>
                <w:rFonts w:hint="eastAsia" w:ascii="宋体" w:hAnsi="宋体" w:eastAsia="宋体" w:cs="宋体"/>
              </w:rPr>
              <w:t>铝合金型材</w:t>
            </w:r>
            <w:r>
              <w:rPr>
                <w:rFonts w:hint="eastAsia" w:ascii="宋体" w:hAnsi="宋体" w:cs="宋体"/>
                <w:lang w:eastAsia="zh-CN"/>
              </w:rPr>
              <w:t>，</w:t>
            </w:r>
            <w:r>
              <w:rPr>
                <w:rFonts w:hint="eastAsia" w:ascii="宋体" w:hAnsi="宋体" w:cs="宋体"/>
                <w:lang w:val="en-US" w:eastAsia="zh-CN"/>
              </w:rPr>
              <w:t>1扇</w:t>
            </w:r>
            <w:r>
              <w:rPr>
                <w:rFonts w:hint="eastAsia" w:ascii="宋体" w:hAnsi="宋体" w:cs="宋体"/>
                <w:lang w:eastAsia="zh-CN"/>
              </w:rPr>
              <w:t>；</w:t>
            </w:r>
          </w:p>
          <w:p w14:paraId="5D49A546">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eastAsia="宋体" w:cs="宋体"/>
              </w:rPr>
              <w:t>吊顶</w:t>
            </w:r>
            <w:r>
              <w:rPr>
                <w:rFonts w:hint="eastAsia" w:ascii="宋体" w:hAnsi="宋体" w:cs="宋体"/>
                <w:lang w:eastAsia="zh-CN"/>
              </w:rPr>
              <w:t>：</w:t>
            </w:r>
            <w:r>
              <w:rPr>
                <w:rFonts w:hint="eastAsia" w:ascii="宋体" w:hAnsi="宋体" w:eastAsia="宋体" w:cs="宋体"/>
              </w:rPr>
              <w:t>轻钢龙骨造型吊顶</w:t>
            </w:r>
            <w:r>
              <w:rPr>
                <w:rFonts w:hint="eastAsia" w:ascii="宋体" w:hAnsi="宋体" w:cs="宋体"/>
                <w:lang w:eastAsia="zh-CN"/>
              </w:rPr>
              <w:t>，</w:t>
            </w:r>
            <w:r>
              <w:rPr>
                <w:rFonts w:hint="eastAsia" w:ascii="宋体" w:hAnsi="宋体" w:cs="宋体"/>
                <w:lang w:val="en-US" w:eastAsia="zh-CN"/>
              </w:rPr>
              <w:t>约</w:t>
            </w:r>
            <w:r>
              <w:rPr>
                <w:rFonts w:hint="eastAsia" w:ascii="宋体" w:hAnsi="宋体" w:eastAsia="宋体"/>
              </w:rPr>
              <w:t>11</w:t>
            </w:r>
            <w:r>
              <w:rPr>
                <w:rFonts w:hint="eastAsia" w:ascii="宋体" w:hAnsi="宋体" w:eastAsia="宋体"/>
                <w:lang w:val="en-US" w:eastAsia="zh-CN"/>
              </w:rPr>
              <w:t>0</w:t>
            </w:r>
            <w:r>
              <w:rPr>
                <w:rFonts w:hint="eastAsia" w:ascii="宋体" w:hAnsi="宋体" w:eastAsia="宋体"/>
              </w:rPr>
              <w:t>平方</w:t>
            </w:r>
            <w:r>
              <w:rPr>
                <w:rFonts w:hint="eastAsia" w:ascii="宋体" w:hAnsi="宋体" w:cs="宋体"/>
                <w:lang w:eastAsia="zh-CN"/>
              </w:rPr>
              <w:t>；</w:t>
            </w:r>
          </w:p>
          <w:p w14:paraId="07D965B1">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6）</w:t>
            </w:r>
            <w:r>
              <w:rPr>
                <w:rFonts w:hint="eastAsia" w:ascii="宋体" w:hAnsi="宋体" w:eastAsia="宋体" w:cs="宋体"/>
              </w:rPr>
              <w:t>灯槽</w:t>
            </w:r>
            <w:r>
              <w:rPr>
                <w:rFonts w:hint="eastAsia" w:ascii="宋体" w:hAnsi="宋体" w:cs="宋体"/>
                <w:lang w:eastAsia="zh-CN"/>
              </w:rPr>
              <w:t>：</w:t>
            </w:r>
            <w:r>
              <w:rPr>
                <w:rFonts w:hint="eastAsia" w:ascii="宋体" w:hAnsi="宋体" w:eastAsia="宋体" w:cs="宋体"/>
              </w:rPr>
              <w:t>≥15mm多层板打底</w:t>
            </w:r>
            <w:r>
              <w:rPr>
                <w:rFonts w:hint="eastAsia" w:ascii="宋体" w:hAnsi="宋体" w:cs="宋体"/>
                <w:lang w:eastAsia="zh-CN"/>
              </w:rPr>
              <w:t>；</w:t>
            </w:r>
          </w:p>
          <w:p w14:paraId="0067CA70">
            <w:pPr>
              <w:wordWrap w:val="0"/>
              <w:jc w:val="left"/>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eastAsia="宋体" w:cs="宋体"/>
              </w:rPr>
              <w:t>油漆</w:t>
            </w:r>
            <w:r>
              <w:rPr>
                <w:rFonts w:hint="eastAsia" w:ascii="宋体" w:hAnsi="宋体" w:cs="宋体"/>
                <w:lang w:eastAsia="zh-CN"/>
              </w:rPr>
              <w:t>：</w:t>
            </w:r>
            <w:r>
              <w:rPr>
                <w:rFonts w:hint="eastAsia" w:ascii="宋体" w:hAnsi="宋体" w:eastAsia="宋体" w:cs="宋体"/>
              </w:rPr>
              <w:t>吊顶及机房油漆，环保腻子粉批两遍，环保面漆</w:t>
            </w:r>
            <w:r>
              <w:rPr>
                <w:rFonts w:hint="eastAsia" w:ascii="宋体" w:hAnsi="宋体" w:cs="宋体"/>
                <w:lang w:eastAsia="zh-CN"/>
              </w:rPr>
              <w:t>，</w:t>
            </w:r>
            <w:r>
              <w:rPr>
                <w:rFonts w:hint="eastAsia" w:ascii="宋体" w:hAnsi="宋体" w:cs="宋体"/>
                <w:lang w:val="en-US" w:eastAsia="zh-CN"/>
              </w:rPr>
              <w:t>约145平方</w:t>
            </w:r>
            <w:r>
              <w:rPr>
                <w:rFonts w:hint="eastAsia" w:ascii="宋体" w:hAnsi="宋体" w:cs="宋体"/>
                <w:lang w:eastAsia="zh-CN"/>
              </w:rPr>
              <w:t>；</w:t>
            </w:r>
          </w:p>
          <w:p w14:paraId="081A358E">
            <w:pPr>
              <w:wordWrap w:val="0"/>
              <w:jc w:val="left"/>
              <w:rPr>
                <w:rFonts w:hint="eastAsia" w:ascii="宋体" w:hAnsi="宋体" w:cs="宋体"/>
                <w:highlight w:val="none"/>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eastAsia="宋体" w:cs="宋体"/>
                <w:highlight w:val="none"/>
              </w:rPr>
              <w:t>机房吊顶</w:t>
            </w:r>
            <w:r>
              <w:rPr>
                <w:rFonts w:hint="eastAsia" w:ascii="宋体" w:hAnsi="宋体" w:cs="宋体"/>
                <w:highlight w:val="none"/>
                <w:lang w:eastAsia="zh-CN"/>
              </w:rPr>
              <w:t>：</w:t>
            </w:r>
            <w:r>
              <w:rPr>
                <w:rFonts w:hint="eastAsia" w:ascii="宋体" w:hAnsi="宋体" w:eastAsia="宋体" w:cs="宋体"/>
                <w:highlight w:val="none"/>
              </w:rPr>
              <w:t>≥600*600mm铝扣板</w:t>
            </w:r>
            <w:r>
              <w:rPr>
                <w:rFonts w:hint="eastAsia" w:ascii="宋体" w:hAnsi="宋体" w:cs="宋体"/>
                <w:highlight w:val="none"/>
                <w:lang w:eastAsia="zh-CN"/>
              </w:rPr>
              <w:t>；</w:t>
            </w:r>
          </w:p>
          <w:p w14:paraId="76E2263E">
            <w:pPr>
              <w:wordWrap w:val="0"/>
              <w:jc w:val="left"/>
              <w:rPr>
                <w:rFonts w:hint="eastAsia" w:ascii="宋体" w:hAnsi="宋体" w:cs="宋体"/>
                <w:lang w:eastAsia="zh-CN"/>
              </w:rPr>
            </w:pPr>
            <w:r>
              <w:rPr>
                <w:rFonts w:hint="eastAsia" w:ascii="宋体" w:hAnsi="宋体" w:cs="宋体"/>
                <w:highlight w:val="none"/>
                <w:lang w:val="en-US" w:eastAsia="zh-CN"/>
              </w:rPr>
              <w:t>（9）</w:t>
            </w:r>
            <w:r>
              <w:rPr>
                <w:rFonts w:hint="eastAsia" w:ascii="宋体" w:hAnsi="宋体" w:eastAsia="宋体" w:cs="宋体"/>
              </w:rPr>
              <w:t>窗帘</w:t>
            </w:r>
            <w:r>
              <w:rPr>
                <w:rFonts w:hint="eastAsia" w:ascii="宋体" w:hAnsi="宋体" w:cs="宋体"/>
                <w:lang w:eastAsia="zh-CN"/>
              </w:rPr>
              <w:t>：</w:t>
            </w:r>
            <w:r>
              <w:rPr>
                <w:rFonts w:hint="eastAsia" w:ascii="宋体" w:hAnsi="宋体" w:eastAsia="宋体" w:cs="宋体"/>
              </w:rPr>
              <w:t>遮光布，褶皱比≥1:2</w:t>
            </w:r>
            <w:r>
              <w:rPr>
                <w:rFonts w:hint="eastAsia" w:ascii="宋体" w:hAnsi="宋体" w:cs="宋体"/>
                <w:lang w:eastAsia="zh-CN"/>
              </w:rPr>
              <w:t>，</w:t>
            </w:r>
            <w:r>
              <w:rPr>
                <w:rFonts w:hint="eastAsia" w:ascii="宋体" w:hAnsi="宋体" w:cs="宋体"/>
                <w:lang w:val="en-US" w:eastAsia="zh-CN"/>
              </w:rPr>
              <w:t>含</w:t>
            </w:r>
            <w:r>
              <w:rPr>
                <w:rFonts w:hint="eastAsia" w:ascii="宋体" w:hAnsi="宋体" w:eastAsia="宋体" w:cs="宋体"/>
              </w:rPr>
              <w:t>窗帘盒</w:t>
            </w:r>
            <w:r>
              <w:rPr>
                <w:rFonts w:hint="eastAsia" w:ascii="宋体" w:hAnsi="宋体" w:cs="宋体"/>
                <w:lang w:eastAsia="zh-CN"/>
              </w:rPr>
              <w:t>（</w:t>
            </w:r>
            <w:r>
              <w:rPr>
                <w:rFonts w:hint="eastAsia" w:ascii="宋体" w:hAnsi="宋体" w:eastAsia="宋体" w:cs="宋体"/>
              </w:rPr>
              <w:t>≥15mm多层板打底</w:t>
            </w:r>
            <w:r>
              <w:rPr>
                <w:rFonts w:hint="eastAsia" w:ascii="宋体" w:hAnsi="宋体" w:cs="宋体"/>
                <w:lang w:eastAsia="zh-CN"/>
              </w:rPr>
              <w:t>）；</w:t>
            </w:r>
          </w:p>
          <w:p w14:paraId="7A5BE80A">
            <w:pPr>
              <w:wordWrap w:val="0"/>
              <w:jc w:val="left"/>
              <w:rPr>
                <w:rFonts w:hint="eastAsia" w:ascii="宋体" w:hAnsi="宋体" w:eastAsia="宋体" w:cs="宋体"/>
                <w:lang w:val="en-US" w:eastAsia="zh-CN"/>
              </w:rPr>
            </w:pPr>
            <w:r>
              <w:rPr>
                <w:rFonts w:hint="eastAsia" w:ascii="宋体" w:hAnsi="宋体" w:cs="宋体"/>
                <w:lang w:eastAsia="zh-CN"/>
              </w:rPr>
              <w:t>（</w:t>
            </w:r>
            <w:r>
              <w:rPr>
                <w:rFonts w:hint="eastAsia" w:ascii="宋体" w:hAnsi="宋体" w:cs="宋体"/>
                <w:lang w:val="en-US" w:eastAsia="zh-CN"/>
              </w:rPr>
              <w:t>10）</w:t>
            </w:r>
            <w:r>
              <w:rPr>
                <w:rFonts w:hint="eastAsia" w:ascii="宋体" w:hAnsi="宋体" w:eastAsia="宋体" w:cs="宋体"/>
              </w:rPr>
              <w:t>墙面木做打底</w:t>
            </w:r>
            <w:r>
              <w:rPr>
                <w:rFonts w:hint="eastAsia" w:ascii="宋体" w:hAnsi="宋体" w:cs="宋体"/>
                <w:lang w:eastAsia="zh-CN"/>
              </w:rPr>
              <w:t>：</w:t>
            </w:r>
            <w:r>
              <w:rPr>
                <w:rFonts w:hint="eastAsia" w:ascii="宋体" w:hAnsi="宋体" w:eastAsia="宋体" w:cs="宋体"/>
              </w:rPr>
              <w:t>轻钢龙骨，≥9mm阻燃板打底</w:t>
            </w:r>
            <w:r>
              <w:rPr>
                <w:rFonts w:hint="eastAsia" w:ascii="宋体" w:hAnsi="宋体" w:cs="宋体"/>
                <w:lang w:eastAsia="zh-CN"/>
              </w:rPr>
              <w:t>，</w:t>
            </w:r>
            <w:r>
              <w:rPr>
                <w:rFonts w:hint="eastAsia" w:ascii="宋体" w:hAnsi="宋体" w:cs="宋体"/>
                <w:lang w:val="en-US" w:eastAsia="zh-CN"/>
              </w:rPr>
              <w:t>约100平方</w:t>
            </w:r>
            <w:r>
              <w:rPr>
                <w:rFonts w:hint="eastAsia" w:ascii="宋体" w:hAnsi="宋体" w:cs="宋体"/>
                <w:lang w:eastAsia="zh-CN"/>
              </w:rPr>
              <w:t>；</w:t>
            </w:r>
          </w:p>
          <w:p w14:paraId="1613B048">
            <w:pPr>
              <w:wordWrap w:val="0"/>
              <w:jc w:val="left"/>
              <w:rPr>
                <w:rFonts w:hint="eastAsia" w:ascii="宋体" w:hAnsi="宋体" w:eastAsia="宋体" w:cs="宋体"/>
                <w:lang w:val="en-US" w:eastAsia="zh-CN"/>
              </w:rPr>
            </w:pPr>
            <w:r>
              <w:rPr>
                <w:rFonts w:hint="eastAsia" w:ascii="宋体" w:hAnsi="宋体" w:cs="宋体"/>
                <w:lang w:eastAsia="zh-CN"/>
              </w:rPr>
              <w:t>（</w:t>
            </w:r>
            <w:r>
              <w:rPr>
                <w:rFonts w:hint="eastAsia" w:ascii="宋体" w:hAnsi="宋体" w:cs="宋体"/>
                <w:lang w:val="en-US" w:eastAsia="zh-CN"/>
              </w:rPr>
              <w:t>11）</w:t>
            </w:r>
            <w:r>
              <w:rPr>
                <w:rFonts w:hint="eastAsia" w:ascii="宋体" w:hAnsi="宋体" w:eastAsia="宋体" w:cs="宋体"/>
              </w:rPr>
              <w:t>墙面装饰</w:t>
            </w:r>
            <w:r>
              <w:rPr>
                <w:rFonts w:hint="eastAsia" w:ascii="宋体" w:hAnsi="宋体" w:cs="宋体"/>
                <w:lang w:eastAsia="zh-CN"/>
              </w:rPr>
              <w:t>：</w:t>
            </w:r>
            <w:r>
              <w:rPr>
                <w:rFonts w:hint="eastAsia" w:ascii="宋体" w:hAnsi="宋体" w:eastAsia="宋体" w:cs="宋体"/>
              </w:rPr>
              <w:t>≥9mm聚酯纤维板+碳金板</w:t>
            </w:r>
            <w:r>
              <w:rPr>
                <w:rFonts w:hint="eastAsia" w:ascii="宋体" w:hAnsi="宋体" w:cs="宋体"/>
                <w:lang w:eastAsia="zh-CN"/>
              </w:rPr>
              <w:t>；</w:t>
            </w:r>
          </w:p>
          <w:p w14:paraId="021074C7">
            <w:pPr>
              <w:wordWrap w:val="0"/>
              <w:jc w:val="left"/>
              <w:rPr>
                <w:rFonts w:hint="eastAsia" w:ascii="宋体" w:hAnsi="宋体" w:eastAsia="宋体" w:cs="宋体"/>
                <w:lang w:val="en-US" w:eastAsia="zh-CN"/>
              </w:rPr>
            </w:pPr>
            <w:r>
              <w:rPr>
                <w:rFonts w:hint="eastAsia" w:ascii="宋体" w:hAnsi="宋体" w:cs="宋体"/>
                <w:lang w:val="en-US" w:eastAsia="zh-CN"/>
              </w:rPr>
              <w:t>（12）</w:t>
            </w:r>
            <w:r>
              <w:rPr>
                <w:rFonts w:hint="eastAsia" w:ascii="宋体" w:hAnsi="宋体" w:eastAsia="宋体" w:cs="宋体"/>
              </w:rPr>
              <w:t>地面塑胶地板</w:t>
            </w:r>
            <w:r>
              <w:rPr>
                <w:rFonts w:hint="eastAsia" w:ascii="宋体" w:hAnsi="宋体" w:cs="宋体"/>
                <w:lang w:eastAsia="zh-CN"/>
              </w:rPr>
              <w:t>：</w:t>
            </w:r>
            <w:r>
              <w:rPr>
                <w:rFonts w:hint="eastAsia" w:ascii="宋体" w:hAnsi="宋体" w:eastAsia="宋体" w:cs="宋体"/>
              </w:rPr>
              <w:t>≥2mm塑胶地板</w:t>
            </w:r>
            <w:r>
              <w:rPr>
                <w:rFonts w:hint="eastAsia" w:ascii="宋体" w:hAnsi="宋体" w:cs="宋体"/>
                <w:lang w:eastAsia="zh-CN"/>
              </w:rPr>
              <w:t>；</w:t>
            </w:r>
          </w:p>
          <w:p w14:paraId="7D2F5065">
            <w:pPr>
              <w:wordWrap w:val="0"/>
              <w:jc w:val="left"/>
              <w:rPr>
                <w:rFonts w:hint="eastAsia" w:ascii="宋体" w:hAnsi="宋体" w:eastAsia="宋体" w:cs="宋体"/>
                <w:lang w:val="en-US" w:eastAsia="zh-CN"/>
              </w:rPr>
            </w:pPr>
            <w:r>
              <w:rPr>
                <w:rFonts w:hint="eastAsia" w:ascii="宋体" w:hAnsi="宋体" w:cs="宋体"/>
                <w:lang w:val="en-US" w:eastAsia="zh-CN"/>
              </w:rPr>
              <w:t>（13）</w:t>
            </w:r>
            <w:r>
              <w:rPr>
                <w:rFonts w:hint="eastAsia" w:ascii="宋体" w:hAnsi="宋体" w:eastAsia="宋体" w:cs="宋体"/>
              </w:rPr>
              <w:t>铝合金踢脚线</w:t>
            </w:r>
            <w:r>
              <w:rPr>
                <w:rFonts w:hint="eastAsia" w:ascii="宋体" w:hAnsi="宋体" w:cs="宋体"/>
                <w:lang w:eastAsia="zh-CN"/>
              </w:rPr>
              <w:t>：</w:t>
            </w:r>
            <w:r>
              <w:rPr>
                <w:rFonts w:hint="eastAsia" w:ascii="宋体" w:hAnsi="宋体" w:eastAsia="宋体" w:cs="宋体"/>
              </w:rPr>
              <w:t>≥5cm铝合金踢脚线</w:t>
            </w:r>
            <w:r>
              <w:rPr>
                <w:rFonts w:hint="eastAsia" w:ascii="宋体" w:hAnsi="宋体" w:cs="宋体"/>
                <w:lang w:eastAsia="zh-CN"/>
              </w:rPr>
              <w:t>；</w:t>
            </w:r>
          </w:p>
          <w:p w14:paraId="2018F309">
            <w:pPr>
              <w:wordWrap w:val="0"/>
              <w:jc w:val="left"/>
              <w:rPr>
                <w:rFonts w:hint="eastAsia" w:ascii="宋体" w:hAnsi="宋体" w:eastAsia="宋体" w:cs="宋体"/>
                <w:lang w:val="en-US" w:eastAsia="zh-CN"/>
              </w:rPr>
            </w:pPr>
            <w:r>
              <w:rPr>
                <w:rFonts w:hint="eastAsia" w:ascii="宋体" w:hAnsi="宋体" w:cs="宋体"/>
                <w:lang w:val="en-US" w:eastAsia="zh-CN"/>
              </w:rPr>
              <w:t>（14）</w:t>
            </w:r>
            <w:r>
              <w:rPr>
                <w:rFonts w:hint="eastAsia" w:ascii="宋体" w:hAnsi="宋体" w:eastAsia="宋体" w:cs="宋体"/>
              </w:rPr>
              <w:t>机房静电地板</w:t>
            </w:r>
            <w:r>
              <w:rPr>
                <w:rFonts w:hint="eastAsia" w:ascii="宋体" w:hAnsi="宋体" w:cs="宋体"/>
                <w:lang w:eastAsia="zh-CN"/>
              </w:rPr>
              <w:t>：</w:t>
            </w:r>
            <w:r>
              <w:rPr>
                <w:rFonts w:hint="eastAsia" w:ascii="宋体" w:hAnsi="宋体" w:eastAsia="宋体" w:cs="宋体"/>
              </w:rPr>
              <w:t>≥600*600*35mm静电地板</w:t>
            </w:r>
            <w:r>
              <w:rPr>
                <w:rFonts w:hint="eastAsia" w:ascii="宋体" w:hAnsi="宋体" w:cs="宋体"/>
                <w:lang w:eastAsia="zh-CN"/>
              </w:rPr>
              <w:t>；</w:t>
            </w:r>
          </w:p>
          <w:p w14:paraId="26C45850">
            <w:pPr>
              <w:wordWrap w:val="0"/>
              <w:jc w:val="left"/>
              <w:rPr>
                <w:rFonts w:hint="eastAsia" w:ascii="宋体" w:hAnsi="宋体" w:eastAsia="宋体" w:cs="宋体"/>
                <w:lang w:val="en-US" w:eastAsia="zh-CN"/>
              </w:rPr>
            </w:pPr>
            <w:r>
              <w:rPr>
                <w:rFonts w:hint="eastAsia" w:ascii="宋体" w:hAnsi="宋体" w:cs="宋体"/>
                <w:lang w:val="en-US" w:eastAsia="zh-CN"/>
              </w:rPr>
              <w:t>（15）</w:t>
            </w:r>
            <w:r>
              <w:rPr>
                <w:rFonts w:hint="eastAsia" w:ascii="宋体" w:hAnsi="宋体" w:eastAsia="宋体" w:cs="宋体"/>
              </w:rPr>
              <w:t>地台</w:t>
            </w:r>
            <w:r>
              <w:rPr>
                <w:rFonts w:hint="eastAsia" w:ascii="宋体" w:hAnsi="宋体" w:cs="宋体"/>
                <w:lang w:eastAsia="zh-CN"/>
              </w:rPr>
              <w:t>：</w:t>
            </w:r>
            <w:r>
              <w:rPr>
                <w:rFonts w:hint="eastAsia" w:ascii="宋体" w:hAnsi="宋体" w:eastAsia="宋体" w:cs="宋体"/>
              </w:rPr>
              <w:t>≥18mm多层板框架</w:t>
            </w:r>
            <w:r>
              <w:rPr>
                <w:rFonts w:hint="eastAsia" w:ascii="宋体" w:hAnsi="宋体" w:cs="宋体"/>
                <w:lang w:eastAsia="zh-CN"/>
              </w:rPr>
              <w:t>，</w:t>
            </w:r>
            <w:r>
              <w:rPr>
                <w:rFonts w:hint="eastAsia" w:ascii="宋体" w:hAnsi="宋体" w:cs="宋体"/>
                <w:lang w:val="en-US" w:eastAsia="zh-CN"/>
              </w:rPr>
              <w:t>约20平方</w:t>
            </w:r>
            <w:r>
              <w:rPr>
                <w:rFonts w:hint="eastAsia" w:ascii="宋体" w:hAnsi="宋体" w:cs="宋体"/>
                <w:lang w:eastAsia="zh-CN"/>
              </w:rPr>
              <w:t>。</w:t>
            </w:r>
          </w:p>
        </w:tc>
      </w:tr>
      <w:tr w14:paraId="5E19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1" w:type="dxa"/>
            <w:vAlign w:val="center"/>
          </w:tcPr>
          <w:p w14:paraId="6CD9BC6F">
            <w:pPr>
              <w:wordWrap w:val="0"/>
              <w:jc w:val="center"/>
              <w:rPr>
                <w:rFonts w:hint="default" w:ascii="宋体" w:hAnsi="宋体" w:cs="宋体"/>
                <w:lang w:val="en-US" w:eastAsia="zh-CN"/>
              </w:rPr>
            </w:pPr>
            <w:r>
              <w:rPr>
                <w:rFonts w:hint="eastAsia" w:ascii="宋体" w:hAnsi="宋体" w:cs="宋体"/>
                <w:lang w:val="en-US" w:eastAsia="zh-CN"/>
              </w:rPr>
              <w:t>34</w:t>
            </w:r>
          </w:p>
        </w:tc>
        <w:tc>
          <w:tcPr>
            <w:tcW w:w="1095" w:type="dxa"/>
            <w:vAlign w:val="center"/>
          </w:tcPr>
          <w:p w14:paraId="0763BF12">
            <w:pPr>
              <w:wordWrap w:val="0"/>
              <w:jc w:val="center"/>
              <w:rPr>
                <w:rFonts w:hint="eastAsia" w:ascii="宋体" w:hAnsi="宋体" w:eastAsia="宋体" w:cs="宋体"/>
              </w:rPr>
            </w:pPr>
            <w:r>
              <w:rPr>
                <w:rFonts w:hint="eastAsia" w:ascii="宋体" w:hAnsi="宋体" w:eastAsia="宋体" w:cs="宋体"/>
              </w:rPr>
              <w:t>电气及照明</w:t>
            </w:r>
          </w:p>
        </w:tc>
        <w:tc>
          <w:tcPr>
            <w:tcW w:w="6648" w:type="dxa"/>
            <w:vAlign w:val="center"/>
          </w:tcPr>
          <w:p w14:paraId="77E575D8">
            <w:pPr>
              <w:wordWrap w:val="0"/>
              <w:jc w:val="left"/>
              <w:rPr>
                <w:rFonts w:hint="eastAsia" w:ascii="宋体" w:hAnsi="宋体" w:cs="宋体"/>
                <w:lang w:val="en-US" w:eastAsia="zh-CN"/>
              </w:rPr>
            </w:pPr>
            <w:r>
              <w:rPr>
                <w:rFonts w:hint="eastAsia" w:ascii="宋体" w:hAnsi="宋体" w:cs="宋体"/>
                <w:lang w:val="en-US" w:eastAsia="zh-CN"/>
              </w:rPr>
              <w:t>（1）电路改造：采用国标线缆≥2.5mm2、≥4mm2，PVC线管预埋等，约120平方；</w:t>
            </w:r>
          </w:p>
          <w:p w14:paraId="022A5C61">
            <w:pPr>
              <w:wordWrap w:val="0"/>
              <w:jc w:val="left"/>
              <w:rPr>
                <w:rFonts w:hint="eastAsia" w:ascii="宋体" w:hAnsi="宋体" w:cs="宋体"/>
                <w:lang w:val="en-US" w:eastAsia="zh-CN"/>
              </w:rPr>
            </w:pPr>
            <w:r>
              <w:rPr>
                <w:rFonts w:hint="eastAsia" w:ascii="宋体" w:hAnsi="宋体" w:cs="宋体"/>
                <w:lang w:val="en-US" w:eastAsia="zh-CN"/>
              </w:rPr>
              <w:t>（2）主电缆线：≥BYJ-4*25+1电缆线，约50米；</w:t>
            </w:r>
          </w:p>
          <w:p w14:paraId="13724009">
            <w:pPr>
              <w:wordWrap w:val="0"/>
              <w:jc w:val="left"/>
              <w:rPr>
                <w:rFonts w:hint="eastAsia" w:ascii="宋体" w:hAnsi="宋体" w:cs="宋体"/>
                <w:lang w:val="en-US" w:eastAsia="zh-CN"/>
              </w:rPr>
            </w:pPr>
            <w:r>
              <w:rPr>
                <w:rFonts w:hint="eastAsia" w:ascii="宋体" w:hAnsi="宋体" w:cs="宋体"/>
                <w:lang w:val="en-US" w:eastAsia="zh-CN"/>
              </w:rPr>
              <w:t>（3）配电箱：1个，根据现场进行定制，符合用电规范；</w:t>
            </w:r>
          </w:p>
          <w:p w14:paraId="7E05256C">
            <w:pPr>
              <w:wordWrap w:val="0"/>
              <w:jc w:val="left"/>
              <w:rPr>
                <w:rFonts w:hint="eastAsia" w:ascii="宋体" w:hAnsi="宋体" w:cs="宋体"/>
                <w:lang w:val="en-US" w:eastAsia="zh-CN"/>
              </w:rPr>
            </w:pPr>
            <w:r>
              <w:rPr>
                <w:rFonts w:hint="eastAsia" w:ascii="宋体" w:hAnsi="宋体" w:cs="宋体"/>
                <w:lang w:val="en-US" w:eastAsia="zh-CN"/>
              </w:rPr>
              <w:t>（4）安全出口：</w:t>
            </w:r>
          </w:p>
          <w:p w14:paraId="1B488EF6">
            <w:pPr>
              <w:wordWrap w:val="0"/>
              <w:jc w:val="left"/>
              <w:rPr>
                <w:rFonts w:hint="eastAsia" w:ascii="宋体" w:hAnsi="宋体" w:cs="宋体"/>
                <w:lang w:val="en-US" w:eastAsia="zh-CN"/>
              </w:rPr>
            </w:pPr>
            <w:r>
              <w:rPr>
                <w:rFonts w:hint="eastAsia" w:ascii="宋体" w:hAnsi="宋体" w:cs="宋体"/>
                <w:lang w:val="en-US" w:eastAsia="zh-CN"/>
              </w:rPr>
              <w:t>a.额定电压：AC220V±10% 50Hz；</w:t>
            </w:r>
          </w:p>
          <w:p w14:paraId="1221B930">
            <w:pPr>
              <w:wordWrap w:val="0"/>
              <w:jc w:val="left"/>
              <w:rPr>
                <w:rFonts w:hint="eastAsia" w:ascii="宋体" w:hAnsi="宋体" w:cs="宋体"/>
                <w:lang w:val="en-US" w:eastAsia="zh-CN"/>
              </w:rPr>
            </w:pPr>
            <w:r>
              <w:rPr>
                <w:rFonts w:hint="eastAsia" w:ascii="宋体" w:hAnsi="宋体" w:cs="宋体"/>
                <w:lang w:val="en-US" w:eastAsia="zh-CN"/>
              </w:rPr>
              <w:t>b.主电功耗：≥5W；</w:t>
            </w:r>
          </w:p>
          <w:p w14:paraId="6A19E7DA">
            <w:pPr>
              <w:wordWrap w:val="0"/>
              <w:jc w:val="left"/>
              <w:rPr>
                <w:rFonts w:hint="eastAsia" w:ascii="宋体" w:hAnsi="宋体" w:cs="宋体"/>
                <w:lang w:val="en-US" w:eastAsia="zh-CN"/>
              </w:rPr>
            </w:pPr>
            <w:r>
              <w:rPr>
                <w:rFonts w:hint="eastAsia" w:ascii="宋体" w:hAnsi="宋体" w:cs="宋体"/>
                <w:lang w:val="en-US" w:eastAsia="zh-CN"/>
              </w:rPr>
              <w:t>c.应急启动方式：主电断电自动切换应急，持续点亮；</w:t>
            </w:r>
          </w:p>
          <w:p w14:paraId="2EB23D37">
            <w:pPr>
              <w:wordWrap w:val="0"/>
              <w:jc w:val="left"/>
              <w:rPr>
                <w:rFonts w:hint="eastAsia" w:ascii="宋体" w:hAnsi="宋体" w:cs="宋体"/>
                <w:lang w:val="en-US" w:eastAsia="zh-CN"/>
              </w:rPr>
            </w:pPr>
            <w:r>
              <w:rPr>
                <w:rFonts w:hint="eastAsia" w:ascii="宋体" w:hAnsi="宋体" w:cs="宋体"/>
                <w:lang w:val="en-US" w:eastAsia="zh-CN"/>
              </w:rPr>
              <w:t>d.应急持续时间：≥90min；</w:t>
            </w:r>
          </w:p>
          <w:p w14:paraId="4EC8822D">
            <w:pPr>
              <w:wordWrap w:val="0"/>
              <w:jc w:val="left"/>
              <w:rPr>
                <w:rFonts w:hint="eastAsia" w:ascii="宋体" w:hAnsi="宋体" w:cs="宋体"/>
                <w:lang w:val="en-US" w:eastAsia="zh-CN"/>
              </w:rPr>
            </w:pPr>
            <w:r>
              <w:rPr>
                <w:rFonts w:hint="eastAsia" w:ascii="宋体" w:hAnsi="宋体" w:cs="宋体"/>
                <w:lang w:val="en-US" w:eastAsia="zh-CN"/>
              </w:rPr>
              <w:t>e.数量：2个。</w:t>
            </w:r>
          </w:p>
          <w:p w14:paraId="0846BEFD">
            <w:pPr>
              <w:wordWrap w:val="0"/>
              <w:jc w:val="left"/>
              <w:rPr>
                <w:rFonts w:hint="eastAsia" w:ascii="宋体" w:hAnsi="宋体" w:cs="宋体"/>
                <w:lang w:val="en-US" w:eastAsia="zh-CN"/>
              </w:rPr>
            </w:pPr>
            <w:r>
              <w:rPr>
                <w:rFonts w:hint="eastAsia" w:ascii="宋体" w:hAnsi="宋体" w:cs="宋体"/>
                <w:lang w:val="en-US" w:eastAsia="zh-CN"/>
              </w:rPr>
              <w:t>（5）应急灯：</w:t>
            </w:r>
          </w:p>
          <w:p w14:paraId="0BDA1619">
            <w:pPr>
              <w:wordWrap w:val="0"/>
              <w:jc w:val="left"/>
              <w:rPr>
                <w:rFonts w:hint="eastAsia" w:ascii="宋体" w:hAnsi="宋体" w:cs="宋体"/>
                <w:lang w:val="en-US" w:eastAsia="zh-CN"/>
              </w:rPr>
            </w:pPr>
            <w:r>
              <w:rPr>
                <w:rFonts w:hint="eastAsia" w:ascii="宋体" w:hAnsi="宋体" w:cs="宋体"/>
                <w:lang w:val="en-US" w:eastAsia="zh-CN"/>
              </w:rPr>
              <w:t>a.额定电压：AC220V±10% 50Hz；</w:t>
            </w:r>
          </w:p>
          <w:p w14:paraId="57C0A019">
            <w:pPr>
              <w:wordWrap w:val="0"/>
              <w:jc w:val="left"/>
              <w:rPr>
                <w:rFonts w:hint="eastAsia" w:ascii="宋体" w:hAnsi="宋体" w:cs="宋体"/>
                <w:lang w:val="en-US" w:eastAsia="zh-CN"/>
              </w:rPr>
            </w:pPr>
            <w:r>
              <w:rPr>
                <w:rFonts w:hint="eastAsia" w:ascii="宋体" w:hAnsi="宋体" w:cs="宋体"/>
                <w:lang w:val="en-US" w:eastAsia="zh-CN"/>
              </w:rPr>
              <w:t xml:space="preserve">b.主电功耗：≥5W； </w:t>
            </w:r>
          </w:p>
          <w:p w14:paraId="44A8676B">
            <w:pPr>
              <w:wordWrap w:val="0"/>
              <w:jc w:val="left"/>
              <w:rPr>
                <w:rFonts w:hint="eastAsia" w:ascii="宋体" w:hAnsi="宋体" w:cs="宋体"/>
                <w:lang w:val="en-US" w:eastAsia="zh-CN"/>
              </w:rPr>
            </w:pPr>
            <w:r>
              <w:rPr>
                <w:rFonts w:hint="eastAsia" w:ascii="宋体" w:hAnsi="宋体" w:cs="宋体"/>
                <w:lang w:val="en-US" w:eastAsia="zh-CN"/>
              </w:rPr>
              <w:t>c.应急启动方式：主电断电自动切换应急，持续点亮；</w:t>
            </w:r>
          </w:p>
          <w:p w14:paraId="345A31EE">
            <w:pPr>
              <w:wordWrap w:val="0"/>
              <w:jc w:val="left"/>
              <w:rPr>
                <w:rFonts w:hint="eastAsia" w:ascii="宋体" w:hAnsi="宋体" w:cs="宋体"/>
                <w:lang w:val="en-US" w:eastAsia="zh-CN"/>
              </w:rPr>
            </w:pPr>
            <w:r>
              <w:rPr>
                <w:rFonts w:hint="eastAsia" w:ascii="宋体" w:hAnsi="宋体" w:cs="宋体"/>
                <w:lang w:val="en-US" w:eastAsia="zh-CN"/>
              </w:rPr>
              <w:t>d.应急持续时间：≥90min；</w:t>
            </w:r>
          </w:p>
          <w:p w14:paraId="5023EA11">
            <w:pPr>
              <w:wordWrap w:val="0"/>
              <w:jc w:val="left"/>
              <w:rPr>
                <w:rFonts w:hint="eastAsia" w:ascii="宋体" w:hAnsi="宋体" w:cs="宋体"/>
                <w:lang w:val="en-US" w:eastAsia="zh-CN"/>
              </w:rPr>
            </w:pPr>
            <w:r>
              <w:rPr>
                <w:rFonts w:hint="eastAsia" w:ascii="宋体" w:hAnsi="宋体" w:cs="宋体"/>
                <w:lang w:val="en-US" w:eastAsia="zh-CN"/>
              </w:rPr>
              <w:t>e.充电时间：≤24H；</w:t>
            </w:r>
          </w:p>
          <w:p w14:paraId="211CBB06">
            <w:pPr>
              <w:wordWrap w:val="0"/>
              <w:jc w:val="left"/>
              <w:rPr>
                <w:rFonts w:hint="eastAsia" w:ascii="宋体" w:hAnsi="宋体" w:cs="宋体"/>
                <w:lang w:val="en-US" w:eastAsia="zh-CN"/>
              </w:rPr>
            </w:pPr>
            <w:r>
              <w:rPr>
                <w:rFonts w:hint="eastAsia" w:ascii="宋体" w:hAnsi="宋体" w:cs="宋体"/>
                <w:lang w:val="en-US" w:eastAsia="zh-CN"/>
              </w:rPr>
              <w:t>f.数量：2个。</w:t>
            </w:r>
          </w:p>
          <w:p w14:paraId="4C4AA5E3">
            <w:pPr>
              <w:wordWrap w:val="0"/>
              <w:jc w:val="left"/>
              <w:rPr>
                <w:rFonts w:hint="eastAsia" w:ascii="宋体" w:hAnsi="宋体" w:eastAsia="宋体" w:cs="宋体"/>
                <w:lang w:val="en-US" w:eastAsia="zh-CN"/>
              </w:rPr>
            </w:pPr>
            <w:r>
              <w:rPr>
                <w:rFonts w:hint="eastAsia" w:ascii="宋体" w:hAnsi="宋体" w:cs="宋体"/>
                <w:lang w:val="en-US" w:eastAsia="zh-CN"/>
              </w:rPr>
              <w:t>（6）线型灯、筒灯、地插、五孔插座等根据相关设计规范按实际需要配置。</w:t>
            </w:r>
          </w:p>
        </w:tc>
      </w:tr>
      <w:tr w14:paraId="06C5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51" w:type="dxa"/>
            <w:vAlign w:val="center"/>
          </w:tcPr>
          <w:p w14:paraId="7F202F83">
            <w:pPr>
              <w:wordWrap w:val="0"/>
              <w:jc w:val="center"/>
              <w:rPr>
                <w:rFonts w:hint="default" w:ascii="宋体" w:hAnsi="宋体" w:cs="宋体"/>
                <w:lang w:val="en-US" w:eastAsia="zh-CN"/>
              </w:rPr>
            </w:pPr>
            <w:r>
              <w:rPr>
                <w:rFonts w:hint="eastAsia" w:ascii="宋体" w:hAnsi="宋体" w:cs="宋体"/>
                <w:lang w:val="en-US" w:eastAsia="zh-CN"/>
              </w:rPr>
              <w:t>35</w:t>
            </w:r>
          </w:p>
        </w:tc>
        <w:tc>
          <w:tcPr>
            <w:tcW w:w="1095" w:type="dxa"/>
            <w:vAlign w:val="center"/>
          </w:tcPr>
          <w:p w14:paraId="1BF5B3CA">
            <w:pPr>
              <w:wordWrap w:val="0"/>
              <w:jc w:val="center"/>
              <w:rPr>
                <w:rFonts w:hint="eastAsia" w:ascii="宋体" w:hAnsi="宋体" w:eastAsia="宋体" w:cs="宋体"/>
              </w:rPr>
            </w:pPr>
            <w:r>
              <w:rPr>
                <w:rFonts w:hint="eastAsia" w:ascii="宋体" w:hAnsi="宋体" w:eastAsia="宋体" w:cs="宋体"/>
              </w:rPr>
              <w:t>环境改造配套服务</w:t>
            </w:r>
          </w:p>
        </w:tc>
        <w:tc>
          <w:tcPr>
            <w:tcW w:w="6648" w:type="dxa"/>
            <w:vAlign w:val="center"/>
          </w:tcPr>
          <w:p w14:paraId="4C68B216">
            <w:pPr>
              <w:wordWrap w:val="0"/>
              <w:jc w:val="left"/>
              <w:rPr>
                <w:rFonts w:hint="eastAsia" w:ascii="宋体" w:hAnsi="宋体" w:cs="宋体"/>
                <w:lang w:val="en-US" w:eastAsia="zh-CN"/>
              </w:rPr>
            </w:pPr>
            <w:r>
              <w:rPr>
                <w:rFonts w:hint="eastAsia" w:ascii="宋体" w:hAnsi="宋体" w:cs="宋体"/>
                <w:lang w:val="en-US" w:eastAsia="zh-CN"/>
              </w:rPr>
              <w:t>完成本项目环境改造所需的深化设计、拆除垃圾清运、施工现场保洁及其他配套服务。用于本项目的所有装修材料须选用符合国家防火及环保要求的合格产品。</w:t>
            </w:r>
          </w:p>
        </w:tc>
      </w:tr>
    </w:tbl>
    <w:p w14:paraId="4C9FA6CF">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41F45EC9">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1.上述产品规格（长×宽×高）外形尺寸允许误差：±5mm。</w:t>
      </w:r>
    </w:p>
    <w:p w14:paraId="2A997FA4">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2.供应商可提供更优的服务参与响应。响应产品须符合国家标准及国家相关强制性要求。</w:t>
      </w:r>
    </w:p>
    <w:p w14:paraId="6607ABC5">
      <w:pPr>
        <w:pageBreakBefore w:val="0"/>
        <w:widowControl/>
        <w:kinsoku/>
        <w:wordWrap/>
        <w:overflowPunct/>
        <w:topLinePunct w:val="0"/>
        <w:autoSpaceDE/>
        <w:autoSpaceDN/>
        <w:bidi w:val="0"/>
        <w:snapToGrid w:val="0"/>
        <w:spacing w:line="360" w:lineRule="auto"/>
        <w:ind w:firstLine="482" w:firstLineChars="200"/>
        <w:textAlignment w:val="auto"/>
        <w:rPr>
          <w:rFonts w:ascii="宋体" w:hAnsi="宋体" w:eastAsia="宋体" w:cs="宋体"/>
          <w:b/>
          <w:bCs/>
          <w:kern w:val="0"/>
          <w:sz w:val="24"/>
        </w:rPr>
      </w:pPr>
      <w:r>
        <w:rPr>
          <w:rFonts w:hint="eastAsia" w:ascii="宋体" w:hAnsi="宋体" w:eastAsia="宋体" w:cs="宋体"/>
          <w:b/>
          <w:sz w:val="24"/>
          <w:szCs w:val="24"/>
          <w:highlight w:val="none"/>
        </w:rPr>
        <w:t>★</w:t>
      </w:r>
      <w:r>
        <w:rPr>
          <w:rFonts w:hint="eastAsia" w:ascii="宋体" w:hAnsi="宋体" w:eastAsia="宋体" w:cs="宋体"/>
          <w:b/>
          <w:bCs/>
          <w:kern w:val="0"/>
          <w:sz w:val="24"/>
        </w:rPr>
        <w:t>（二）总体质量要求</w:t>
      </w:r>
    </w:p>
    <w:p w14:paraId="5A9907B0">
      <w:pPr>
        <w:pageBreakBefore w:val="0"/>
        <w:widowControl/>
        <w:kinsoku/>
        <w:wordWrap/>
        <w:overflowPunct/>
        <w:topLinePunct w:val="0"/>
        <w:autoSpaceDE/>
        <w:autoSpaceDN/>
        <w:bidi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所有设计、施工和</w:t>
      </w:r>
      <w:r>
        <w:rPr>
          <w:rFonts w:hint="eastAsia" w:ascii="宋体" w:hAnsi="宋体" w:eastAsia="宋体" w:cs="宋体"/>
          <w:kern w:val="0"/>
          <w:sz w:val="24"/>
          <w:lang w:val="en-US" w:eastAsia="zh-CN"/>
        </w:rPr>
        <w:t>拟用于本项目的货物、材料等须</w:t>
      </w:r>
      <w:r>
        <w:rPr>
          <w:rFonts w:hint="eastAsia" w:ascii="宋体" w:hAnsi="宋体" w:eastAsia="宋体" w:cs="宋体"/>
          <w:kern w:val="0"/>
          <w:sz w:val="24"/>
        </w:rPr>
        <w:t>符合国家、行业、地方的相关设计规范、标准、规定等要求</w:t>
      </w:r>
      <w:r>
        <w:rPr>
          <w:rFonts w:hint="eastAsia" w:ascii="宋体" w:hAnsi="宋体" w:eastAsia="宋体" w:cs="宋体"/>
          <w:kern w:val="0"/>
          <w:sz w:val="24"/>
          <w:lang w:val="en-US" w:eastAsia="zh-CN"/>
        </w:rPr>
        <w:t>以及满足采购人</w:t>
      </w:r>
      <w:r>
        <w:rPr>
          <w:rFonts w:hint="eastAsia" w:ascii="宋体" w:hAnsi="宋体" w:eastAsia="宋体" w:cs="宋体"/>
          <w:kern w:val="0"/>
          <w:sz w:val="24"/>
        </w:rPr>
        <w:t>的功能需求</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成交人进行环境改造（基础装饰装修）应具备</w:t>
      </w:r>
      <w:r>
        <w:rPr>
          <w:rFonts w:ascii="宋体" w:hAnsi="宋体" w:eastAsia="宋体" w:cs="宋体"/>
          <w:sz w:val="24"/>
          <w:szCs w:val="24"/>
          <w:highlight w:val="none"/>
        </w:rPr>
        <w:t>建设行政主管部门颁发的</w:t>
      </w:r>
      <w:r>
        <w:rPr>
          <w:rFonts w:hint="eastAsia" w:ascii="宋体" w:hAnsi="宋体" w:eastAsia="宋体" w:cs="宋体"/>
          <w:kern w:val="0"/>
          <w:sz w:val="24"/>
          <w:highlight w:val="none"/>
          <w:lang w:val="en-US" w:eastAsia="zh-CN"/>
        </w:rPr>
        <w:t>有效的建筑装修装饰工程专业承包二级及以上资质及《</w:t>
      </w:r>
      <w:r>
        <w:rPr>
          <w:rFonts w:hint="eastAsia" w:ascii="宋体" w:hAnsi="宋体" w:eastAsia="宋体" w:cs="宋体"/>
          <w:b w:val="0"/>
          <w:bCs w:val="0"/>
          <w:kern w:val="0"/>
          <w:sz w:val="24"/>
          <w:highlight w:val="none"/>
        </w:rPr>
        <w:t>施工企业安全生产许可证</w:t>
      </w:r>
      <w:r>
        <w:rPr>
          <w:rFonts w:hint="eastAsia" w:ascii="宋体" w:hAnsi="宋体" w:eastAsia="宋体" w:cs="宋体"/>
          <w:b w:val="0"/>
          <w:bCs w:val="0"/>
          <w:kern w:val="0"/>
          <w:sz w:val="24"/>
          <w:highlight w:val="none"/>
          <w:lang w:eastAsia="zh-CN"/>
        </w:rPr>
        <w:t>》</w:t>
      </w:r>
      <w:r>
        <w:rPr>
          <w:rFonts w:hint="eastAsia" w:ascii="宋体" w:hAnsi="宋体" w:eastAsia="宋体" w:cs="宋体"/>
          <w:kern w:val="0"/>
          <w:sz w:val="24"/>
          <w:highlight w:val="none"/>
          <w:lang w:val="en-US" w:eastAsia="zh-CN"/>
        </w:rPr>
        <w:t>，或将装修部分的工作分包给具有相应资质的单位承担。</w:t>
      </w:r>
      <w:r>
        <w:rPr>
          <w:rFonts w:hint="default" w:ascii="宋体" w:hAnsi="宋体" w:eastAsia="宋体" w:cs="宋体"/>
          <w:b w:val="0"/>
          <w:bCs w:val="0"/>
          <w:kern w:val="0"/>
          <w:sz w:val="24"/>
          <w:highlight w:val="none"/>
          <w:u w:val="none"/>
          <w:lang w:val="en-US" w:eastAsia="zh-CN"/>
        </w:rPr>
        <w:t>成交人自身不具备相应资质拟将装修工作进行分包的，应经采购人书面同意后，将装修部分分包给具备资质条件的单位施工，并将分包合同、分包单位的营业执照、资质证书、安全生产许可证等资料复印件（加盖分包单位公章）交采购人存档，与此相关的所有费用均已包含在合同价格中</w:t>
      </w:r>
      <w:r>
        <w:rPr>
          <w:rFonts w:hint="eastAsia" w:ascii="宋体" w:hAnsi="宋体" w:cs="宋体"/>
          <w:b/>
          <w:bCs/>
          <w:kern w:val="0"/>
          <w:sz w:val="24"/>
          <w:highlight w:val="none"/>
          <w:lang w:val="en-US" w:eastAsia="zh-CN"/>
        </w:rPr>
        <w:t>（</w:t>
      </w:r>
      <w:r>
        <w:rPr>
          <w:rFonts w:hint="eastAsia" w:ascii="宋体" w:hAnsi="宋体" w:eastAsia="宋体" w:cs="宋体"/>
          <w:b/>
          <w:bCs/>
          <w:sz w:val="24"/>
          <w:szCs w:val="24"/>
          <w:highlight w:val="none"/>
          <w:u w:val="single"/>
          <w:lang w:val="en-US" w:eastAsia="zh-CN"/>
        </w:rPr>
        <w:t>供应商须提供承诺函，否则作无效响应处理</w:t>
      </w:r>
      <w:r>
        <w:rPr>
          <w:rFonts w:hint="eastAsia" w:ascii="宋体" w:hAnsi="宋体" w:cs="宋体"/>
          <w:b/>
          <w:bCs/>
          <w:kern w:val="0"/>
          <w:sz w:val="24"/>
          <w:highlight w:val="none"/>
          <w:lang w:val="en-US" w:eastAsia="zh-CN"/>
        </w:rPr>
        <w:t>）</w:t>
      </w:r>
      <w:r>
        <w:rPr>
          <w:rFonts w:hint="eastAsia" w:ascii="宋体" w:hAnsi="宋体" w:eastAsia="宋体" w:cs="宋体"/>
          <w:kern w:val="0"/>
          <w:sz w:val="24"/>
          <w:highlight w:val="none"/>
        </w:rPr>
        <w:t>。</w:t>
      </w:r>
    </w:p>
    <w:p w14:paraId="601EC9F8">
      <w:pPr>
        <w:pStyle w:val="24"/>
        <w:keepNext w:val="0"/>
        <w:keepLines w:val="0"/>
        <w:pageBreakBefore w:val="0"/>
        <w:kinsoku/>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注：</w:t>
      </w:r>
      <w:r>
        <w:rPr>
          <w:rFonts w:hint="eastAsia" w:ascii="宋体" w:hAnsi="宋体" w:eastAsia="宋体" w:cs="宋体"/>
          <w:b/>
          <w:sz w:val="24"/>
          <w:szCs w:val="24"/>
          <w:highlight w:val="none"/>
        </w:rPr>
        <w:t>以上</w:t>
      </w:r>
      <w:r>
        <w:rPr>
          <w:rFonts w:hint="eastAsia" w:ascii="宋体" w:hAnsi="宋体" w:eastAsia="宋体" w:cs="宋体"/>
          <w:b/>
          <w:sz w:val="24"/>
          <w:szCs w:val="24"/>
          <w:highlight w:val="none"/>
          <w:lang w:val="en-US" w:eastAsia="zh-CN"/>
        </w:rPr>
        <w:t>技术和服务</w:t>
      </w:r>
      <w:r>
        <w:rPr>
          <w:rFonts w:hint="eastAsia" w:ascii="宋体" w:hAnsi="宋体" w:eastAsia="宋体" w:cs="宋体"/>
          <w:b/>
          <w:sz w:val="24"/>
          <w:szCs w:val="24"/>
          <w:highlight w:val="none"/>
        </w:rPr>
        <w:t>要求</w:t>
      </w:r>
      <w:r>
        <w:rPr>
          <w:rFonts w:hint="eastAsia" w:ascii="宋体" w:hAnsi="宋体" w:eastAsia="宋体" w:cs="宋体"/>
          <w:b/>
          <w:sz w:val="24"/>
          <w:szCs w:val="24"/>
          <w:highlight w:val="none"/>
          <w:lang w:val="en-US" w:eastAsia="zh-CN"/>
        </w:rPr>
        <w:t>中以“</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标示的内容</w:t>
      </w:r>
      <w:r>
        <w:rPr>
          <w:rFonts w:hint="eastAsia" w:ascii="宋体" w:hAnsi="宋体" w:eastAsia="宋体" w:cs="宋体"/>
          <w:b/>
          <w:sz w:val="24"/>
          <w:szCs w:val="24"/>
          <w:highlight w:val="none"/>
        </w:rPr>
        <w:t>均为不允许负偏离的实质性要求</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供</w:t>
      </w:r>
      <w:r>
        <w:rPr>
          <w:rFonts w:hint="eastAsia" w:ascii="宋体" w:hAnsi="宋体" w:eastAsia="宋体" w:cs="宋体"/>
          <w:b/>
          <w:sz w:val="24"/>
          <w:szCs w:val="24"/>
          <w:highlight w:val="none"/>
          <w:lang w:eastAsia="zh-CN"/>
        </w:rPr>
        <w:t>应商若有任意一项不满足，其响应文件将作无效处理</w:t>
      </w:r>
      <w:r>
        <w:rPr>
          <w:rFonts w:hint="eastAsia" w:ascii="宋体" w:hAnsi="宋体" w:eastAsia="宋体" w:cs="宋体"/>
          <w:b/>
          <w:sz w:val="24"/>
          <w:szCs w:val="24"/>
          <w:highlight w:val="none"/>
        </w:rPr>
        <w:t>。</w:t>
      </w:r>
    </w:p>
    <w:p w14:paraId="593B0CCE">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三、商务条件</w:t>
      </w:r>
    </w:p>
    <w:p w14:paraId="0DACAAF0">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default" w:ascii="宋体" w:hAnsi="宋体" w:eastAsia="宋体" w:cs="宋体"/>
          <w:b/>
          <w:bCs/>
          <w:color w:val="auto"/>
          <w:sz w:val="24"/>
          <w:szCs w:val="24"/>
          <w:highlight w:val="none"/>
          <w:lang w:val="en-US" w:eastAsia="zh-CN"/>
        </w:rPr>
      </w:pPr>
      <w:bookmarkStart w:id="6" w:name="_Toc9717"/>
      <w:r>
        <w:rPr>
          <w:rStyle w:val="27"/>
          <w:rFonts w:hint="eastAsia" w:ascii="宋体" w:hAnsi="宋体" w:eastAsia="宋体" w:cs="宋体"/>
          <w:b/>
          <w:bCs/>
          <w:color w:val="auto"/>
          <w:sz w:val="24"/>
          <w:szCs w:val="24"/>
          <w:highlight w:val="none"/>
          <w:lang w:val="en-US" w:eastAsia="zh-CN"/>
        </w:rPr>
        <w:t xml:space="preserve">1.报价要求  </w:t>
      </w:r>
    </w:p>
    <w:p w14:paraId="30A80DAD">
      <w:pPr>
        <w:pageBreakBefore w:val="0"/>
        <w:widowControl/>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
        </w:rPr>
        <w:t>（1）本项目的最高限价为47.8万元，供应商的任意一次报价均不得高于最高限价，否则报价无效</w:t>
      </w:r>
      <w:r>
        <w:rPr>
          <w:rFonts w:hint="eastAsia" w:ascii="宋体" w:hAnsi="宋体" w:eastAsia="宋体" w:cs="宋体"/>
          <w:b/>
          <w:bCs w:val="0"/>
          <w:color w:val="auto"/>
          <w:sz w:val="24"/>
          <w:szCs w:val="24"/>
          <w:highlight w:val="none"/>
          <w:lang w:val="en-US" w:eastAsia="zh-CN"/>
        </w:rPr>
        <w:t>。</w:t>
      </w:r>
    </w:p>
    <w:p w14:paraId="57DE2065">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（2）供应商的报价须包含完成本项目所需的所有费用，包括但不限于：设备（含</w:t>
      </w:r>
      <w:r>
        <w:rPr>
          <w:rFonts w:ascii="宋体" w:hAnsi="宋体" w:eastAsia="宋体" w:cs="宋体"/>
          <w:sz w:val="24"/>
          <w:szCs w:val="24"/>
          <w:highlight w:val="none"/>
        </w:rPr>
        <w:t>运输、装卸、仓储保管</w:t>
      </w:r>
      <w:r>
        <w:rPr>
          <w:rFonts w:hint="eastAsia" w:ascii="宋体" w:hAnsi="宋体" w:cs="宋体"/>
          <w:sz w:val="24"/>
          <w:highlight w:val="none"/>
          <w:lang w:val="en-US" w:eastAsia="zh-CN"/>
        </w:rPr>
        <w:t>）、设计、系统集成、施工、安装调试、垃圾清运、保洁、培训、售后服务费（含备品备件、维修更换、定期巡检）、安全文明施工费、成品保护费、材料检测费、保险费、税金、利润、采购代理服务费以及完成本项目可能产生的其他一切费用。</w:t>
      </w:r>
    </w:p>
    <w:p w14:paraId="34798E44">
      <w:pPr>
        <w:pageBreakBefore w:val="0"/>
        <w:kinsoku/>
        <w:wordWrap/>
        <w:overflowPunct/>
        <w:topLinePunct w:val="0"/>
        <w:autoSpaceDE/>
        <w:autoSpaceDN/>
        <w:bidi w:val="0"/>
        <w:snapToGrid w:val="0"/>
        <w:spacing w:line="360" w:lineRule="auto"/>
        <w:ind w:firstLine="482" w:firstLineChars="200"/>
        <w:textAlignment w:val="auto"/>
        <w:rPr>
          <w:rFonts w:hint="eastAsia" w:ascii="宋体" w:hAnsi="宋体" w:cs="宋体"/>
          <w:sz w:val="24"/>
          <w:highlight w:val="none"/>
        </w:rPr>
      </w:pPr>
      <w:r>
        <w:rPr>
          <w:rFonts w:hint="eastAsia" w:ascii="宋体" w:hAnsi="宋体" w:cs="宋体"/>
          <w:b/>
          <w:bCs/>
          <w:sz w:val="24"/>
          <w:highlight w:val="none"/>
          <w:lang w:val="en-US" w:eastAsia="zh-CN"/>
        </w:rPr>
        <w:t>（3）合同采用固定总价形式，除采购人提出的设计变更、现场条件变化等原因外，合同总价不予调整，供应商在报价时须充分考虑现场条件，所有漏项、错项及工程量预估偏差均由供应商承担；其中，环境改造（装饰装修）部分的工程量为预估数量，其实际工程量增减不作为合同价款调整依据</w:t>
      </w:r>
      <w:r>
        <w:rPr>
          <w:rFonts w:hint="eastAsia" w:ascii="宋体" w:hAnsi="宋体" w:cs="宋体"/>
          <w:b/>
          <w:bCs/>
          <w:sz w:val="24"/>
          <w:highlight w:val="none"/>
        </w:rPr>
        <w:t>。对于供应商投标清单中已列明但实际未施工、未提供或未完成的项目，相应费用将从合同总价中予以扣减</w:t>
      </w:r>
      <w:r>
        <w:rPr>
          <w:rFonts w:hint="eastAsia" w:ascii="宋体" w:hAnsi="宋体" w:cs="宋体"/>
          <w:b/>
          <w:bCs/>
          <w:sz w:val="24"/>
          <w:highlight w:val="none"/>
          <w:lang w:eastAsia="zh-CN"/>
        </w:rPr>
        <w:t>，</w:t>
      </w:r>
      <w:r>
        <w:rPr>
          <w:rFonts w:hint="eastAsia" w:ascii="宋体" w:hAnsi="宋体" w:cs="宋体"/>
          <w:b/>
          <w:bCs/>
          <w:sz w:val="24"/>
          <w:highlight w:val="none"/>
        </w:rPr>
        <w:t>扣减金额按该未施工项目在供应商</w:t>
      </w:r>
      <w:r>
        <w:rPr>
          <w:rFonts w:hint="eastAsia" w:ascii="宋体" w:hAnsi="宋体" w:cs="宋体"/>
          <w:b/>
          <w:bCs/>
          <w:sz w:val="24"/>
          <w:highlight w:val="none"/>
          <w:lang w:val="en-US" w:eastAsia="zh-CN"/>
        </w:rPr>
        <w:t>响应</w:t>
      </w:r>
      <w:r>
        <w:rPr>
          <w:rFonts w:hint="eastAsia" w:ascii="宋体" w:hAnsi="宋体" w:cs="宋体"/>
          <w:b/>
          <w:bCs/>
          <w:sz w:val="24"/>
          <w:highlight w:val="none"/>
        </w:rPr>
        <w:t>报价中的单价或合价计算；若</w:t>
      </w:r>
      <w:r>
        <w:rPr>
          <w:rFonts w:hint="eastAsia" w:ascii="宋体" w:hAnsi="宋体" w:cs="宋体"/>
          <w:b/>
          <w:bCs/>
          <w:sz w:val="24"/>
          <w:highlight w:val="none"/>
          <w:lang w:val="en-US" w:eastAsia="zh-CN"/>
        </w:rPr>
        <w:t>响应</w:t>
      </w:r>
      <w:r>
        <w:rPr>
          <w:rFonts w:hint="eastAsia" w:ascii="宋体" w:hAnsi="宋体" w:cs="宋体"/>
          <w:b/>
          <w:bCs/>
          <w:sz w:val="24"/>
          <w:highlight w:val="none"/>
        </w:rPr>
        <w:t>报价中已列明该项目但未单独列出单价（如合并报价），则按市场合理价格扣减。对于供应商投标清单中未列明但为满足采购需求所必须实施的项目，视为其费用已包含在合同总价中，采购人不另行支付。</w:t>
      </w:r>
    </w:p>
    <w:p w14:paraId="11C1D8C8">
      <w:pPr>
        <w:pStyle w:val="9"/>
        <w:pageBreakBefore w:val="0"/>
        <w:kinsoku/>
        <w:wordWrap/>
        <w:overflowPunct/>
        <w:topLinePunct w:val="0"/>
        <w:autoSpaceDE/>
        <w:autoSpaceDN/>
        <w:bidi w:val="0"/>
        <w:snapToGrid w:val="0"/>
        <w:spacing w:line="360" w:lineRule="auto"/>
        <w:ind w:firstLine="480" w:firstLineChars="200"/>
        <w:jc w:val="both"/>
        <w:textAlignment w:val="auto"/>
        <w:rPr>
          <w:rFonts w:hint="eastAsia"/>
          <w:color w:val="auto"/>
          <w:highlight w:val="none"/>
          <w:lang w:val="en-US" w:eastAsia="zh-CN"/>
        </w:rPr>
      </w:pPr>
      <w:r>
        <w:rPr>
          <w:rFonts w:hint="eastAsia"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报价以人民币为货币单位。</w:t>
      </w:r>
    </w:p>
    <w:p w14:paraId="3605903D">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（5）本次采购为整体采购，供应商必须对采购项目的所有内容及服务进行完整报价响应，拆分报价或不完整响应的将视为无效响应。</w:t>
      </w:r>
    </w:p>
    <w:p w14:paraId="5FE54421">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6）供应商</w:t>
      </w:r>
      <w:r>
        <w:rPr>
          <w:rFonts w:hint="eastAsia" w:ascii="宋体" w:hAnsi="宋体" w:eastAsia="宋体" w:cs="宋体"/>
          <w:color w:val="auto"/>
          <w:kern w:val="0"/>
          <w:sz w:val="24"/>
          <w:szCs w:val="24"/>
          <w:highlight w:val="none"/>
        </w:rPr>
        <w:t>对本项目只能有一个报价，招标采购单位不接受有选择的报价。</w:t>
      </w:r>
    </w:p>
    <w:p w14:paraId="2AF6E46F">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eastAsia" w:ascii="宋体" w:hAnsi="宋体" w:eastAsia="宋体" w:cs="宋体"/>
          <w:b/>
          <w:bCs/>
          <w:color w:val="auto"/>
          <w:sz w:val="24"/>
          <w:szCs w:val="24"/>
          <w:highlight w:val="none"/>
          <w:lang w:val="en-US" w:eastAsia="zh-CN"/>
        </w:rPr>
      </w:pPr>
      <w:bookmarkStart w:id="7" w:name="_Toc16204"/>
      <w:bookmarkStart w:id="8" w:name="_Toc10176"/>
      <w:bookmarkStart w:id="9" w:name="_Toc3548"/>
      <w:r>
        <w:rPr>
          <w:rStyle w:val="27"/>
          <w:rFonts w:hint="eastAsia" w:ascii="宋体" w:hAnsi="宋体" w:eastAsia="宋体" w:cs="宋体"/>
          <w:b/>
          <w:bCs/>
          <w:color w:val="auto"/>
          <w:sz w:val="24"/>
          <w:szCs w:val="24"/>
          <w:highlight w:val="none"/>
          <w:lang w:val="en-US" w:eastAsia="zh-CN"/>
        </w:rPr>
        <w:t>2.交付要求</w:t>
      </w:r>
      <w:bookmarkEnd w:id="7"/>
      <w:bookmarkEnd w:id="8"/>
      <w:bookmarkEnd w:id="9"/>
    </w:p>
    <w:p w14:paraId="3AA8194B">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交付地点：</w:t>
      </w:r>
      <w:r>
        <w:rPr>
          <w:rFonts w:hint="eastAsia" w:ascii="宋体" w:hAnsi="宋体" w:eastAsia="宋体" w:cs="宋体"/>
          <w:color w:val="auto"/>
          <w:kern w:val="0"/>
          <w:sz w:val="24"/>
          <w:szCs w:val="24"/>
          <w:highlight w:val="none"/>
          <w:lang w:val="en-US" w:eastAsia="zh-CN"/>
        </w:rPr>
        <w:t>采购人指定地点</w:t>
      </w:r>
    </w:p>
    <w:p w14:paraId="491AA399">
      <w:pPr>
        <w:pageBreakBefore w:val="0"/>
        <w:widowControl/>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交付时间：</w:t>
      </w:r>
      <w:r>
        <w:rPr>
          <w:rFonts w:hint="eastAsia" w:ascii="宋体" w:hAnsi="宋体" w:eastAsia="宋体" w:cs="宋体"/>
          <w:b/>
          <w:bCs/>
          <w:color w:val="auto"/>
          <w:kern w:val="0"/>
          <w:sz w:val="24"/>
          <w:szCs w:val="24"/>
          <w:highlight w:val="none"/>
          <w:lang w:val="en-US" w:eastAsia="zh-CN"/>
        </w:rPr>
        <w:t>合同签订后</w:t>
      </w:r>
      <w:r>
        <w:rPr>
          <w:rFonts w:hint="eastAsia" w:ascii="宋体" w:hAnsi="宋体" w:cs="宋体"/>
          <w:b/>
          <w:bCs/>
          <w:color w:val="auto"/>
          <w:kern w:val="0"/>
          <w:sz w:val="24"/>
          <w:szCs w:val="24"/>
          <w:highlight w:val="none"/>
          <w:lang w:val="en-US" w:eastAsia="zh-CN"/>
        </w:rPr>
        <w:t>50</w:t>
      </w:r>
      <w:r>
        <w:rPr>
          <w:rFonts w:hint="eastAsia" w:ascii="宋体" w:hAnsi="宋体" w:eastAsia="宋体" w:cs="宋体"/>
          <w:b/>
          <w:bCs/>
          <w:color w:val="auto"/>
          <w:kern w:val="0"/>
          <w:sz w:val="24"/>
          <w:szCs w:val="24"/>
          <w:highlight w:val="none"/>
          <w:lang w:val="en-US" w:eastAsia="zh-CN"/>
        </w:rPr>
        <w:t>个日历日，具体以合同约定的期限为准。</w:t>
      </w:r>
    </w:p>
    <w:p w14:paraId="5B125BE5">
      <w:pPr>
        <w:pageBreakBefore w:val="0"/>
        <w:widowControl/>
        <w:kinsoku/>
        <w:wordWrap/>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（3）交付条件：完成本项目采购范围内的所有工作内容，并通过验收。</w:t>
      </w:r>
    </w:p>
    <w:p w14:paraId="55CD837C">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default" w:ascii="宋体" w:hAnsi="宋体" w:eastAsia="宋体" w:cs="宋体"/>
          <w:b/>
          <w:bCs/>
          <w:color w:val="auto"/>
          <w:sz w:val="24"/>
          <w:szCs w:val="24"/>
          <w:highlight w:val="none"/>
          <w:lang w:val="en-US" w:eastAsia="zh-CN"/>
        </w:rPr>
      </w:pPr>
      <w:bookmarkStart w:id="10" w:name="_Toc24424"/>
      <w:bookmarkStart w:id="11" w:name="_Toc12603"/>
      <w:bookmarkStart w:id="12" w:name="_Toc31313"/>
      <w:r>
        <w:rPr>
          <w:rStyle w:val="27"/>
          <w:rFonts w:hint="eastAsia" w:ascii="宋体" w:hAnsi="宋体" w:eastAsia="宋体" w:cs="宋体"/>
          <w:b/>
          <w:bCs/>
          <w:color w:val="auto"/>
          <w:sz w:val="24"/>
          <w:szCs w:val="24"/>
          <w:highlight w:val="none"/>
          <w:lang w:val="en-US" w:eastAsia="zh-CN"/>
        </w:rPr>
        <w:t>3.验收条件</w:t>
      </w:r>
      <w:bookmarkEnd w:id="10"/>
      <w:bookmarkEnd w:id="11"/>
      <w:bookmarkEnd w:id="12"/>
    </w:p>
    <w:p w14:paraId="06C03781">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验收依据：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eastAsia="zh-CN"/>
        </w:rPr>
        <w:t>响应文件、</w:t>
      </w:r>
      <w:r>
        <w:rPr>
          <w:rFonts w:ascii="宋体" w:hAnsi="宋体" w:eastAsia="宋体" w:cs="宋体"/>
          <w:sz w:val="24"/>
          <w:szCs w:val="24"/>
        </w:rPr>
        <w:t>采购合同及国家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行业</w:t>
      </w:r>
      <w:r>
        <w:rPr>
          <w:rFonts w:ascii="宋体" w:hAnsi="宋体" w:eastAsia="宋体" w:cs="宋体"/>
          <w:sz w:val="24"/>
          <w:szCs w:val="24"/>
        </w:rPr>
        <w:t>相关标准</w:t>
      </w:r>
      <w:r>
        <w:rPr>
          <w:rFonts w:hint="eastAsia" w:ascii="宋体" w:hAnsi="宋体" w:eastAsia="宋体" w:cs="宋体"/>
          <w:color w:val="auto"/>
          <w:kern w:val="0"/>
          <w:sz w:val="24"/>
          <w:szCs w:val="24"/>
          <w:highlight w:val="none"/>
        </w:rPr>
        <w:t>，均为验收依据。</w:t>
      </w:r>
    </w:p>
    <w:p w14:paraId="310DA505">
      <w:pPr>
        <w:pageBreakBefore w:val="0"/>
        <w:widowControl/>
        <w:kinsoku/>
        <w:wordWrap/>
        <w:overflowPunct/>
        <w:topLinePunct w:val="0"/>
        <w:autoSpaceDE/>
        <w:autoSpaceDN/>
        <w:bidi w:val="0"/>
        <w:snapToGrid w:val="0"/>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2）验收期次：</w:t>
      </w:r>
      <w:r>
        <w:rPr>
          <w:rFonts w:ascii="宋体" w:hAnsi="宋体" w:eastAsia="宋体" w:cs="宋体"/>
          <w:sz w:val="24"/>
          <w:szCs w:val="24"/>
          <w:highlight w:val="none"/>
        </w:rPr>
        <w:t>本项目采用分阶段验收方式，由采购人自行组织验收，</w:t>
      </w:r>
      <w:r>
        <w:rPr>
          <w:rFonts w:hint="eastAsia" w:ascii="宋体" w:hAnsi="宋体" w:eastAsia="宋体" w:cs="宋体"/>
          <w:sz w:val="24"/>
          <w:szCs w:val="24"/>
          <w:highlight w:val="none"/>
          <w:lang w:val="en-US" w:eastAsia="zh-CN"/>
        </w:rPr>
        <w:t>必要时</w:t>
      </w:r>
      <w:r>
        <w:rPr>
          <w:rFonts w:ascii="宋体" w:hAnsi="宋体" w:eastAsia="宋体" w:cs="宋体"/>
          <w:sz w:val="24"/>
          <w:szCs w:val="24"/>
          <w:highlight w:val="none"/>
        </w:rPr>
        <w:t>可邀请第三方专业机构参与。验收分为设备到货验收、隐蔽工程验收、装修工程完工验收和竣工验收四个阶段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隐蔽工程在覆盖前，</w:t>
      </w:r>
      <w:r>
        <w:rPr>
          <w:rFonts w:hint="eastAsia" w:ascii="宋体" w:hAnsi="宋体" w:cs="宋体"/>
          <w:sz w:val="24"/>
          <w:szCs w:val="24"/>
          <w:highlight w:val="none"/>
          <w:lang w:val="en-US" w:eastAsia="zh-CN"/>
        </w:rPr>
        <w:t>成交人</w:t>
      </w:r>
      <w:r>
        <w:rPr>
          <w:rFonts w:hint="eastAsia" w:ascii="宋体" w:hAnsi="宋体" w:eastAsia="宋体" w:cs="宋体"/>
          <w:sz w:val="24"/>
          <w:szCs w:val="24"/>
          <w:highlight w:val="none"/>
          <w:lang w:val="en-US" w:eastAsia="zh-CN"/>
        </w:rPr>
        <w:t>应提请</w:t>
      </w:r>
      <w:r>
        <w:rPr>
          <w:rFonts w:hint="eastAsia" w:ascii="宋体" w:hAnsi="宋体" w:eastAsia="宋体" w:cs="宋体"/>
          <w:sz w:val="24"/>
          <w:szCs w:val="24"/>
          <w:highlight w:val="none"/>
        </w:rPr>
        <w:t>采购人组织验收，重点检查材料规格（如阻燃板厚度、线缆规格）、施工工艺（如龙骨间距、接线方式）、安全规范（如接地保护、防火处理）等，验收合格后方可进行下一道工序。</w:t>
      </w:r>
    </w:p>
    <w:p w14:paraId="1A0CD8F9">
      <w:pPr>
        <w:pageBreakBefore w:val="0"/>
        <w:widowControl/>
        <w:kinsoku/>
        <w:wordWrap/>
        <w:overflowPunct/>
        <w:topLinePunct w:val="0"/>
        <w:autoSpaceDE/>
        <w:autoSpaceDN/>
        <w:bidi w:val="0"/>
        <w:snapToGrid w:val="0"/>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验收内容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w:t>
      </w:r>
      <w:r>
        <w:rPr>
          <w:rFonts w:ascii="宋体" w:hAnsi="宋体" w:eastAsia="宋体" w:cs="宋体"/>
          <w:sz w:val="24"/>
          <w:szCs w:val="24"/>
          <w:highlight w:val="none"/>
        </w:rPr>
        <w:t>设备品牌型号核对、技术参数测试、装修材料与工艺质量检查、电气安全检测、系统集成功能联动测试等。</w:t>
      </w:r>
      <w:r>
        <w:rPr>
          <w:rFonts w:ascii="宋体" w:hAnsi="宋体" w:eastAsia="宋体" w:cs="宋体"/>
          <w:sz w:val="24"/>
          <w:szCs w:val="24"/>
        </w:rPr>
        <w:t>验收合格后采购人出具验收书，验收不合格的供应商应在规定期限内整改并重新验收。</w:t>
      </w:r>
      <w:r>
        <w:rPr>
          <w:rFonts w:hint="eastAsia" w:ascii="宋体" w:hAnsi="宋体" w:eastAsia="宋体" w:cs="宋体"/>
          <w:sz w:val="24"/>
          <w:szCs w:val="24"/>
          <w:lang w:val="en-US" w:eastAsia="zh-CN"/>
        </w:rPr>
        <w:t>因验收不合格导致工期延误的，按</w:t>
      </w:r>
      <w:r>
        <w:rPr>
          <w:rFonts w:hint="eastAsia" w:ascii="宋体" w:hAnsi="宋体" w:cs="宋体"/>
          <w:sz w:val="24"/>
          <w:szCs w:val="24"/>
          <w:lang w:val="en-US" w:eastAsia="zh-CN"/>
        </w:rPr>
        <w:t>成交人</w:t>
      </w:r>
      <w:r>
        <w:rPr>
          <w:rFonts w:hint="eastAsia" w:ascii="宋体" w:hAnsi="宋体" w:eastAsia="宋体" w:cs="宋体"/>
          <w:color w:val="auto"/>
          <w:sz w:val="24"/>
          <w:highlight w:val="none"/>
          <w:lang w:val="en-US" w:eastAsia="zh-CN"/>
        </w:rPr>
        <w:t>逾期交付追究违约责任。</w:t>
      </w:r>
    </w:p>
    <w:p w14:paraId="361EE6F0">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验收过程所发生的一切费用由</w:t>
      </w:r>
      <w:r>
        <w:rPr>
          <w:rFonts w:hint="eastAsia" w:ascii="宋体" w:hAnsi="宋体" w:cs="宋体"/>
          <w:color w:val="auto"/>
          <w:kern w:val="0"/>
          <w:sz w:val="24"/>
          <w:szCs w:val="24"/>
          <w:highlight w:val="none"/>
          <w:lang w:eastAsia="zh-CN"/>
        </w:rPr>
        <w:t>成交人</w:t>
      </w:r>
      <w:r>
        <w:rPr>
          <w:rFonts w:hint="eastAsia" w:ascii="宋体" w:hAnsi="宋体" w:eastAsia="宋体" w:cs="宋体"/>
          <w:color w:val="auto"/>
          <w:kern w:val="0"/>
          <w:sz w:val="24"/>
          <w:szCs w:val="24"/>
          <w:highlight w:val="none"/>
        </w:rPr>
        <w:t>承担。</w:t>
      </w:r>
    </w:p>
    <w:p w14:paraId="76D0627C">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eastAsia" w:ascii="宋体" w:hAnsi="宋体" w:eastAsia="宋体" w:cs="宋体"/>
          <w:b/>
          <w:bCs/>
          <w:color w:val="auto"/>
          <w:sz w:val="24"/>
          <w:szCs w:val="24"/>
          <w:highlight w:val="none"/>
          <w:lang w:val="en-US" w:eastAsia="zh-CN"/>
        </w:rPr>
      </w:pPr>
      <w:r>
        <w:rPr>
          <w:rStyle w:val="27"/>
          <w:rFonts w:hint="eastAsia" w:ascii="宋体" w:hAnsi="宋体" w:eastAsia="宋体" w:cs="宋体"/>
          <w:b/>
          <w:bCs/>
          <w:color w:val="auto"/>
          <w:sz w:val="24"/>
          <w:szCs w:val="24"/>
          <w:highlight w:val="none"/>
          <w:lang w:val="en-US" w:eastAsia="zh-CN"/>
        </w:rPr>
        <w:t>4.售后服务</w:t>
      </w:r>
    </w:p>
    <w:p w14:paraId="3C618E82">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（1）本项目涉及的</w:t>
      </w:r>
      <w:r>
        <w:rPr>
          <w:rFonts w:hint="eastAsia" w:ascii="宋体" w:hAnsi="宋体" w:eastAsia="宋体" w:cs="宋体"/>
          <w:color w:val="auto"/>
          <w:kern w:val="0"/>
          <w:sz w:val="24"/>
          <w:szCs w:val="24"/>
          <w:highlight w:val="none"/>
          <w:u w:val="none"/>
        </w:rPr>
        <w:t>装修工程</w:t>
      </w:r>
      <w:r>
        <w:rPr>
          <w:rFonts w:hint="eastAsia" w:ascii="宋体" w:hAnsi="宋体" w:eastAsia="宋体" w:cs="宋体"/>
          <w:color w:val="auto"/>
          <w:kern w:val="0"/>
          <w:sz w:val="24"/>
          <w:szCs w:val="24"/>
          <w:highlight w:val="none"/>
          <w:u w:val="none"/>
          <w:lang w:val="en-US" w:eastAsia="zh-CN"/>
        </w:rPr>
        <w:t>保修期</w:t>
      </w:r>
      <w:r>
        <w:rPr>
          <w:rFonts w:hint="eastAsia" w:ascii="宋体" w:hAnsi="宋体" w:eastAsia="宋体" w:cs="宋体"/>
          <w:b/>
          <w:bCs/>
          <w:color w:val="auto"/>
          <w:kern w:val="0"/>
          <w:sz w:val="24"/>
          <w:szCs w:val="24"/>
          <w:highlight w:val="none"/>
          <w:u w:val="none"/>
          <w:lang w:val="en-US" w:eastAsia="zh-CN"/>
        </w:rPr>
        <w:t>不少于贰</w:t>
      </w:r>
      <w:r>
        <w:rPr>
          <w:rFonts w:hint="eastAsia" w:ascii="宋体" w:hAnsi="宋体" w:eastAsia="宋体" w:cs="宋体"/>
          <w:b/>
          <w:bCs/>
          <w:color w:val="auto"/>
          <w:kern w:val="0"/>
          <w:sz w:val="24"/>
          <w:szCs w:val="24"/>
          <w:highlight w:val="none"/>
          <w:u w:val="none"/>
        </w:rPr>
        <w:t>年</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其他</w:t>
      </w:r>
      <w:r>
        <w:rPr>
          <w:rFonts w:hint="eastAsia" w:ascii="宋体" w:hAnsi="宋体" w:eastAsia="宋体" w:cs="宋体"/>
          <w:color w:val="auto"/>
          <w:kern w:val="0"/>
          <w:sz w:val="24"/>
          <w:szCs w:val="24"/>
          <w:highlight w:val="none"/>
          <w:lang w:val="en-US" w:eastAsia="zh-CN"/>
        </w:rPr>
        <w:t>所有货物及软硬件设备的保修期</w:t>
      </w:r>
      <w:r>
        <w:rPr>
          <w:rFonts w:hint="eastAsia" w:ascii="宋体" w:hAnsi="宋体" w:eastAsia="宋体" w:cs="宋体"/>
          <w:b/>
          <w:bCs/>
          <w:color w:val="auto"/>
          <w:kern w:val="0"/>
          <w:sz w:val="24"/>
          <w:szCs w:val="24"/>
          <w:highlight w:val="none"/>
          <w:u w:val="none"/>
          <w:lang w:val="en-US" w:eastAsia="zh-CN"/>
        </w:rPr>
        <w:t>不少于贰</w:t>
      </w:r>
      <w:r>
        <w:rPr>
          <w:rFonts w:hint="eastAsia" w:ascii="宋体" w:hAnsi="宋体" w:eastAsia="宋体" w:cs="宋体"/>
          <w:b/>
          <w:bCs/>
          <w:color w:val="auto"/>
          <w:kern w:val="0"/>
          <w:sz w:val="24"/>
          <w:szCs w:val="24"/>
          <w:highlight w:val="none"/>
          <w:lang w:val="en-US" w:eastAsia="zh-CN"/>
        </w:rPr>
        <w:t>年</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技术要求中</w:t>
      </w:r>
      <w:r>
        <w:rPr>
          <w:rFonts w:ascii="Segoe UI" w:hAnsi="Segoe UI" w:eastAsia="Segoe UI" w:cs="Segoe UI"/>
          <w:i w:val="0"/>
          <w:iCs w:val="0"/>
          <w:caps w:val="0"/>
          <w:color w:val="0F1115"/>
          <w:spacing w:val="0"/>
          <w:sz w:val="24"/>
          <w:szCs w:val="24"/>
          <w:shd w:val="clear" w:fill="FFFFFF"/>
        </w:rPr>
        <w:t>另有规定的除外，</w:t>
      </w:r>
      <w:r>
        <w:rPr>
          <w:rFonts w:hint="eastAsia" w:ascii="宋体" w:hAnsi="宋体" w:eastAsia="宋体" w:cs="宋体"/>
          <w:b w:val="0"/>
          <w:bCs w:val="0"/>
          <w:color w:val="auto"/>
          <w:kern w:val="0"/>
          <w:sz w:val="24"/>
          <w:szCs w:val="24"/>
          <w:highlight w:val="none"/>
          <w:lang w:val="en-US" w:eastAsia="zh-CN"/>
        </w:rPr>
        <w:t>生产厂家对保修期有更长规定的从其规定）</w:t>
      </w:r>
      <w:r>
        <w:rPr>
          <w:rFonts w:hint="eastAsia" w:ascii="宋体" w:hAnsi="宋体" w:eastAsia="宋体" w:cs="宋体"/>
          <w:color w:val="auto"/>
          <w:kern w:val="0"/>
          <w:sz w:val="24"/>
          <w:szCs w:val="24"/>
          <w:highlight w:val="none"/>
          <w:lang w:val="en-US" w:eastAsia="zh-CN"/>
        </w:rPr>
        <w:t>，保修期自验收合格之日起算。在保修期内，成交人必须每季度进行巡检，对设备进行维护、检测故障维修；因设计、工艺、设备、材料、配套件、安装施工工艺等缺陷（非使用方人为因素）造成的任何质量问题或故障应由</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提供技术服务和维修、提供备用设备等</w:t>
      </w:r>
      <w:r>
        <w:rPr>
          <w:rFonts w:hint="eastAsia" w:ascii="宋体" w:hAnsi="宋体" w:cs="宋体"/>
          <w:color w:val="auto"/>
          <w:kern w:val="0"/>
          <w:sz w:val="24"/>
          <w:szCs w:val="24"/>
          <w:highlight w:val="none"/>
          <w:lang w:val="en-US" w:eastAsia="zh-CN"/>
        </w:rPr>
        <w:t>，费用由成交人承担</w:t>
      </w:r>
      <w:r>
        <w:rPr>
          <w:rFonts w:hint="eastAsia" w:ascii="宋体" w:hAnsi="宋体" w:eastAsia="宋体" w:cs="宋体"/>
          <w:color w:val="auto"/>
          <w:kern w:val="0"/>
          <w:sz w:val="24"/>
          <w:szCs w:val="24"/>
          <w:highlight w:val="none"/>
          <w:lang w:val="en-US" w:eastAsia="zh-CN"/>
        </w:rPr>
        <w:t>。</w:t>
      </w:r>
    </w:p>
    <w:p w14:paraId="21188961">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cs="宋体"/>
          <w:color w:val="auto"/>
          <w:kern w:val="0"/>
          <w:sz w:val="24"/>
          <w:szCs w:val="24"/>
          <w:highlight w:val="none"/>
          <w:u w:val="none"/>
          <w:lang w:val="en-US" w:eastAsia="zh-CN"/>
        </w:rPr>
        <w:t>成交人</w:t>
      </w:r>
      <w:r>
        <w:rPr>
          <w:rFonts w:hint="eastAsia" w:ascii="宋体" w:hAnsi="宋体" w:eastAsia="宋体" w:cs="宋体"/>
          <w:color w:val="auto"/>
          <w:kern w:val="0"/>
          <w:sz w:val="24"/>
          <w:szCs w:val="24"/>
          <w:highlight w:val="none"/>
          <w:u w:val="none"/>
          <w:lang w:val="en-US" w:eastAsia="zh-CN"/>
        </w:rPr>
        <w:t>应对本项目的使用单位设备维护管理人员提供培训。培训内容包括：设备及系统的运行管理与维护、一般故障识别与排除、系统使用等。</w:t>
      </w:r>
    </w:p>
    <w:p w14:paraId="0BFD5698">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b w:val="0"/>
          <w:bCs w:val="0"/>
          <w:color w:val="auto"/>
          <w:kern w:val="0"/>
          <w:sz w:val="24"/>
          <w:szCs w:val="24"/>
          <w:highlight w:val="none"/>
          <w:lang w:val="en-US" w:eastAsia="zh-CN"/>
        </w:rPr>
        <w:t>成交人</w:t>
      </w:r>
      <w:r>
        <w:rPr>
          <w:rFonts w:hint="eastAsia" w:ascii="宋体" w:hAnsi="宋体" w:eastAsia="宋体" w:cs="宋体"/>
          <w:b w:val="0"/>
          <w:bCs w:val="0"/>
          <w:color w:val="auto"/>
          <w:kern w:val="0"/>
          <w:sz w:val="24"/>
          <w:szCs w:val="24"/>
          <w:highlight w:val="none"/>
          <w:lang w:val="en-US" w:eastAsia="zh-CN"/>
        </w:rPr>
        <w:t>须向采购人和使用单位提供全天候、全方位的、有效的、及时的维护服务和技术支持</w:t>
      </w:r>
      <w:r>
        <w:rPr>
          <w:rFonts w:hint="eastAsia" w:ascii="宋体" w:hAnsi="宋体" w:eastAsia="宋体" w:cs="宋体"/>
          <w:color w:val="auto"/>
          <w:kern w:val="0"/>
          <w:sz w:val="24"/>
          <w:szCs w:val="24"/>
          <w:highlight w:val="none"/>
          <w:lang w:val="en-US" w:eastAsia="zh-CN"/>
        </w:rPr>
        <w:t>。在采购</w:t>
      </w:r>
      <w:r>
        <w:rPr>
          <w:rFonts w:hint="eastAsia" w:ascii="宋体" w:hAnsi="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lang w:val="en-US" w:eastAsia="zh-CN"/>
        </w:rPr>
        <w:t>提出维修要求后，</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售后服务人员在1小时内响应，4小时内到达指定地点进行故障定位及维修，并在到达现场后4小时内排除故障或采用备用设备替代。若因</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响应不及时或</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无法解决问题的，采购人有权自行或聘请第三方进行处理，由此产生的所有费用由</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承担。</w:t>
      </w:r>
    </w:p>
    <w:p w14:paraId="3EF4C0DD">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（4）对于紧急故障、重大节日或重要活动，</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应配合采购人的需要提供现场技术支撑服务。</w:t>
      </w:r>
    </w:p>
    <w:p w14:paraId="5883C239">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（5）该项目保修期满后，</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应对其提供的设备提供终身技术服务，设备维修、更换只向采购人收取材料成本费用。</w:t>
      </w:r>
    </w:p>
    <w:p w14:paraId="63311914">
      <w:pPr>
        <w:pageBreakBefore w:val="0"/>
        <w:widowControl/>
        <w:kinsoku/>
        <w:wordWrap/>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（6）成交人须保证</w:t>
      </w:r>
      <w:r>
        <w:rPr>
          <w:rFonts w:hint="eastAsia" w:ascii="Segoe UI" w:hAnsi="Segoe UI" w:eastAsia="Segoe UI" w:cs="Segoe UI"/>
          <w:i w:val="0"/>
          <w:iCs w:val="0"/>
          <w:caps w:val="0"/>
          <w:color w:val="0F1115"/>
          <w:spacing w:val="0"/>
          <w:sz w:val="24"/>
          <w:szCs w:val="24"/>
          <w:shd w:val="clear" w:fill="FFFFFF"/>
        </w:rPr>
        <w:t>本项目所有授权（含软件、硬件、激活码、授权文件等）均为永久授权。成交人及其相关服务商不得以任何技术手段限制采购人使用软件或硬件设备的全部功能，否则按成交人未按响应承诺履行合同处理，采购人有权要求成交人承担违约责任并赔偿损失。</w:t>
      </w:r>
    </w:p>
    <w:p w14:paraId="4F4EC3CC">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eastAsia" w:ascii="宋体" w:hAnsi="宋体" w:eastAsia="宋体" w:cs="宋体"/>
          <w:b/>
          <w:bCs/>
          <w:color w:val="auto"/>
          <w:sz w:val="24"/>
          <w:szCs w:val="24"/>
          <w:highlight w:val="none"/>
          <w:lang w:val="en-US" w:eastAsia="zh-CN"/>
        </w:rPr>
      </w:pPr>
      <w:bookmarkStart w:id="13" w:name="_Toc18621"/>
      <w:bookmarkStart w:id="14" w:name="_Toc7631"/>
      <w:bookmarkStart w:id="15" w:name="_Toc28281"/>
      <w:r>
        <w:rPr>
          <w:rStyle w:val="27"/>
          <w:rFonts w:hint="eastAsia" w:ascii="宋体" w:hAnsi="宋体" w:eastAsia="宋体" w:cs="宋体"/>
          <w:b/>
          <w:bCs/>
          <w:color w:val="auto"/>
          <w:sz w:val="24"/>
          <w:szCs w:val="24"/>
          <w:highlight w:val="none"/>
          <w:lang w:val="en-US" w:eastAsia="zh-CN"/>
        </w:rPr>
        <w:t>5.合同签订</w:t>
      </w:r>
      <w:bookmarkEnd w:id="13"/>
      <w:bookmarkEnd w:id="14"/>
      <w:bookmarkEnd w:id="15"/>
    </w:p>
    <w:p w14:paraId="2F176017">
      <w:pPr>
        <w:pageBreakBefore w:val="0"/>
        <w:widowControl/>
        <w:kinsoku/>
        <w:wordWrap/>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（1）是否要求</w:t>
      </w:r>
      <w:r>
        <w:rPr>
          <w:rFonts w:hint="eastAsia" w:ascii="宋体" w:hAnsi="宋体" w:cs="宋体"/>
          <w:color w:val="auto"/>
          <w:kern w:val="0"/>
          <w:sz w:val="24"/>
          <w:szCs w:val="24"/>
          <w:highlight w:val="none"/>
          <w:lang w:val="en-US" w:eastAsia="zh-CN"/>
        </w:rPr>
        <w:t>成交人缴纳</w:t>
      </w:r>
      <w:r>
        <w:rPr>
          <w:rFonts w:hint="default" w:ascii="宋体" w:hAnsi="宋体" w:eastAsia="宋体" w:cs="宋体"/>
          <w:color w:val="auto"/>
          <w:kern w:val="0"/>
          <w:sz w:val="24"/>
          <w:szCs w:val="24"/>
          <w:highlight w:val="none"/>
          <w:lang w:val="en-US" w:eastAsia="zh-CN"/>
        </w:rPr>
        <w:t>履约保证金：否。</w:t>
      </w:r>
    </w:p>
    <w:p w14:paraId="76700CF8">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成交人</w:t>
      </w:r>
      <w:r>
        <w:rPr>
          <w:rFonts w:hint="eastAsia" w:ascii="宋体" w:hAnsi="宋体" w:eastAsia="宋体" w:cs="宋体"/>
          <w:color w:val="auto"/>
          <w:kern w:val="0"/>
          <w:sz w:val="24"/>
          <w:szCs w:val="24"/>
          <w:highlight w:val="none"/>
        </w:rPr>
        <w:t>接到《</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》后，持《</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》与采购人签订合同，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成交人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均作为合同订立的基础。</w:t>
      </w:r>
    </w:p>
    <w:p w14:paraId="0308BC8D">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eastAsia" w:ascii="宋体" w:hAnsi="宋体" w:eastAsia="宋体" w:cs="宋体"/>
          <w:b/>
          <w:bCs/>
          <w:color w:val="auto"/>
          <w:sz w:val="24"/>
          <w:szCs w:val="24"/>
          <w:highlight w:val="none"/>
          <w:lang w:val="en-US" w:eastAsia="zh-CN"/>
        </w:rPr>
      </w:pPr>
      <w:bookmarkStart w:id="16" w:name="_Toc18017"/>
      <w:bookmarkStart w:id="17" w:name="_Toc4144"/>
      <w:bookmarkStart w:id="18" w:name="_Toc1002"/>
      <w:r>
        <w:rPr>
          <w:rStyle w:val="27"/>
          <w:rFonts w:hint="eastAsia" w:ascii="宋体" w:hAnsi="宋体" w:eastAsia="宋体" w:cs="宋体"/>
          <w:b/>
          <w:bCs/>
          <w:color w:val="auto"/>
          <w:sz w:val="24"/>
          <w:szCs w:val="24"/>
          <w:highlight w:val="none"/>
          <w:lang w:val="en-US" w:eastAsia="zh-CN"/>
        </w:rPr>
        <w:t>6.付款方式</w:t>
      </w:r>
      <w:bookmarkEnd w:id="16"/>
      <w:bookmarkEnd w:id="17"/>
      <w:bookmarkEnd w:id="18"/>
    </w:p>
    <w:p w14:paraId="59A97019">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（1）分期次支付：①所有设备到货并完成到货验收合格后，支付合同总价的60%。到货验收包括品牌型号核对、数量清点、外观检查等，供应商提供相应发票，采购人收到发票后内支付；②</w:t>
      </w:r>
      <w:r>
        <w:rPr>
          <w:rFonts w:hint="eastAsia" w:ascii="宋体" w:hAnsi="宋体" w:cs="宋体"/>
          <w:color w:val="auto"/>
          <w:kern w:val="0"/>
          <w:sz w:val="24"/>
          <w:szCs w:val="24"/>
          <w:highlight w:val="none"/>
          <w:lang w:val="en-US" w:eastAsia="zh-CN"/>
        </w:rPr>
        <w:t>设备安装调试完毕、</w:t>
      </w:r>
      <w:r>
        <w:rPr>
          <w:rFonts w:hint="eastAsia" w:ascii="宋体" w:hAnsi="宋体" w:eastAsia="宋体" w:cs="宋体"/>
          <w:color w:val="auto"/>
          <w:kern w:val="0"/>
          <w:sz w:val="24"/>
          <w:szCs w:val="24"/>
          <w:highlight w:val="none"/>
          <w:lang w:val="en-US" w:eastAsia="zh-CN"/>
        </w:rPr>
        <w:t>装修工程</w:t>
      </w:r>
      <w:r>
        <w:rPr>
          <w:rFonts w:hint="eastAsia" w:ascii="宋体" w:hAnsi="宋体" w:cs="宋体"/>
          <w:color w:val="auto"/>
          <w:kern w:val="0"/>
          <w:sz w:val="24"/>
          <w:szCs w:val="24"/>
          <w:highlight w:val="none"/>
          <w:lang w:val="en-US" w:eastAsia="zh-CN"/>
        </w:rPr>
        <w:t>验收完成（</w:t>
      </w:r>
      <w:r>
        <w:rPr>
          <w:rFonts w:hint="eastAsia" w:ascii="宋体" w:hAnsi="宋体" w:eastAsia="宋体" w:cs="宋体"/>
          <w:color w:val="auto"/>
          <w:kern w:val="0"/>
          <w:sz w:val="24"/>
          <w:szCs w:val="24"/>
          <w:highlight w:val="none"/>
          <w:lang w:val="en-US" w:eastAsia="zh-CN"/>
        </w:rPr>
        <w:t>包括材料核对、工艺质量检查、电气安全检测等</w:t>
      </w:r>
      <w:r>
        <w:rPr>
          <w:rFonts w:hint="eastAsia" w:ascii="宋体" w:hAnsi="宋体" w:cs="宋体"/>
          <w:color w:val="auto"/>
          <w:kern w:val="0"/>
          <w:sz w:val="24"/>
          <w:szCs w:val="24"/>
          <w:highlight w:val="none"/>
          <w:lang w:val="en-US" w:eastAsia="zh-CN"/>
        </w:rPr>
        <w:t>），项目最终</w:t>
      </w:r>
      <w:r>
        <w:rPr>
          <w:rFonts w:hint="eastAsia" w:ascii="宋体" w:hAnsi="宋体" w:eastAsia="宋体" w:cs="宋体"/>
          <w:color w:val="auto"/>
          <w:kern w:val="0"/>
          <w:sz w:val="24"/>
          <w:szCs w:val="24"/>
          <w:highlight w:val="none"/>
          <w:lang w:val="en-US" w:eastAsia="zh-CN"/>
        </w:rPr>
        <w:t>验收合格后，支付至合同总价的90%。供应商提供相应发票，采购人收到发票后支付；③</w:t>
      </w:r>
      <w:r>
        <w:rPr>
          <w:rFonts w:hint="eastAsia" w:ascii="宋体" w:hAnsi="宋体" w:cs="宋体"/>
          <w:color w:val="auto"/>
          <w:kern w:val="0"/>
          <w:sz w:val="24"/>
          <w:szCs w:val="24"/>
          <w:highlight w:val="none"/>
          <w:lang w:val="en-US" w:eastAsia="zh-CN"/>
        </w:rPr>
        <w:t>经采购人委托的第三方机构价款结算审核</w:t>
      </w:r>
      <w:r>
        <w:rPr>
          <w:rFonts w:hint="eastAsia" w:ascii="宋体" w:hAnsi="宋体" w:eastAsia="宋体" w:cs="宋体"/>
          <w:color w:val="auto"/>
          <w:kern w:val="0"/>
          <w:sz w:val="24"/>
          <w:szCs w:val="24"/>
          <w:highlight w:val="none"/>
          <w:lang w:val="en-US" w:eastAsia="zh-CN"/>
        </w:rPr>
        <w:t>后，支付至</w:t>
      </w:r>
      <w:r>
        <w:rPr>
          <w:rFonts w:hint="eastAsia" w:ascii="宋体" w:hAnsi="宋体" w:cs="宋体"/>
          <w:color w:val="auto"/>
          <w:kern w:val="0"/>
          <w:sz w:val="24"/>
          <w:szCs w:val="24"/>
          <w:highlight w:val="none"/>
          <w:lang w:val="en-US" w:eastAsia="zh-CN"/>
        </w:rPr>
        <w:t>结算价</w:t>
      </w:r>
      <w:r>
        <w:rPr>
          <w:rFonts w:hint="eastAsia" w:ascii="宋体" w:hAnsi="宋体" w:eastAsia="宋体" w:cs="宋体"/>
          <w:color w:val="auto"/>
          <w:kern w:val="0"/>
          <w:sz w:val="24"/>
          <w:szCs w:val="24"/>
          <w:highlight w:val="none"/>
          <w:lang w:val="en-US" w:eastAsia="zh-CN"/>
        </w:rPr>
        <w:t>的100%，验收合格后供应商提供相应发票，采购人收到发票后支付。④结算时，若累计已支付金额超出结算价，成交供应商应在结算后30日内向采购人返还多付部分。</w:t>
      </w:r>
    </w:p>
    <w:p w14:paraId="60586F5A">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rPr>
        <w:t>每次付款前，</w:t>
      </w:r>
      <w:r>
        <w:rPr>
          <w:rFonts w:hint="eastAsia" w:ascii="宋体" w:hAnsi="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CN"/>
        </w:rPr>
        <w:t>须提供相应金额的增值税专用发票，由采购人于约定付款条件全部具备后支付。</w:t>
      </w:r>
    </w:p>
    <w:p w14:paraId="05ED4728">
      <w:pPr>
        <w:pageBreakBefore w:val="0"/>
        <w:kinsoku/>
        <w:wordWrap/>
        <w:overflowPunct/>
        <w:topLinePunct w:val="0"/>
        <w:autoSpaceDE/>
        <w:autoSpaceDN/>
        <w:bidi w:val="0"/>
        <w:snapToGrid w:val="0"/>
        <w:spacing w:line="360" w:lineRule="auto"/>
        <w:ind w:firstLine="482" w:firstLineChars="200"/>
        <w:textAlignment w:val="auto"/>
        <w:outlineLvl w:val="2"/>
        <w:rPr>
          <w:rStyle w:val="27"/>
          <w:rFonts w:hint="eastAsia" w:ascii="宋体" w:hAnsi="宋体" w:eastAsia="宋体" w:cs="宋体"/>
          <w:b/>
          <w:bCs/>
          <w:color w:val="auto"/>
          <w:sz w:val="24"/>
          <w:szCs w:val="24"/>
          <w:highlight w:val="none"/>
          <w:lang w:val="en-US" w:eastAsia="zh-CN"/>
        </w:rPr>
      </w:pPr>
      <w:bookmarkStart w:id="19" w:name="_Toc8570"/>
      <w:bookmarkStart w:id="20" w:name="_Toc2546"/>
      <w:bookmarkStart w:id="21" w:name="_Toc13465"/>
      <w:r>
        <w:rPr>
          <w:rStyle w:val="27"/>
          <w:rFonts w:hint="eastAsia" w:ascii="宋体" w:hAnsi="宋体" w:eastAsia="宋体" w:cs="宋体"/>
          <w:b/>
          <w:bCs/>
          <w:color w:val="auto"/>
          <w:sz w:val="24"/>
          <w:szCs w:val="24"/>
          <w:highlight w:val="none"/>
          <w:lang w:val="en-US" w:eastAsia="zh-CN"/>
        </w:rPr>
        <w:t>7.</w:t>
      </w:r>
      <w:bookmarkEnd w:id="19"/>
      <w:bookmarkEnd w:id="20"/>
      <w:bookmarkEnd w:id="21"/>
      <w:r>
        <w:rPr>
          <w:rStyle w:val="27"/>
          <w:rFonts w:hint="eastAsia" w:ascii="宋体" w:hAnsi="宋体" w:eastAsia="宋体" w:cs="宋体"/>
          <w:b/>
          <w:bCs/>
          <w:color w:val="auto"/>
          <w:sz w:val="24"/>
          <w:szCs w:val="24"/>
          <w:highlight w:val="none"/>
          <w:lang w:val="en-US" w:eastAsia="zh-CN"/>
        </w:rPr>
        <w:t>违约责任</w:t>
      </w:r>
    </w:p>
    <w:p w14:paraId="404CFA4C">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有下列任何一种情况发生时，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w:t>
      </w:r>
      <w:r>
        <w:rPr>
          <w:rFonts w:hint="eastAsia" w:ascii="宋体" w:hAnsi="宋体" w:cs="宋体"/>
          <w:color w:val="auto"/>
          <w:sz w:val="24"/>
          <w:highlight w:val="none"/>
          <w:lang w:val="en-US" w:eastAsia="zh-CN"/>
        </w:rPr>
        <w:t>要求成交人支付合同金额20%的违约金，并保留追究</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相关</w:t>
      </w:r>
      <w:r>
        <w:rPr>
          <w:rFonts w:hint="eastAsia" w:ascii="宋体" w:hAnsi="宋体" w:cs="宋体"/>
          <w:color w:val="auto"/>
          <w:sz w:val="24"/>
          <w:highlight w:val="none"/>
          <w:lang w:val="en-US" w:eastAsia="zh-CN"/>
        </w:rPr>
        <w:t>经济及法律</w:t>
      </w:r>
      <w:r>
        <w:rPr>
          <w:rFonts w:hint="eastAsia" w:ascii="宋体" w:hAnsi="宋体" w:cs="宋体"/>
          <w:color w:val="auto"/>
          <w:sz w:val="24"/>
          <w:highlight w:val="none"/>
        </w:rPr>
        <w:t>责任的权利：</w:t>
      </w:r>
    </w:p>
    <w:p w14:paraId="1BD60E50">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未能在规定期限内按要求签订合同。</w:t>
      </w:r>
    </w:p>
    <w:p w14:paraId="1D408962">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成交人</w:t>
      </w:r>
      <w:r>
        <w:rPr>
          <w:rFonts w:hint="eastAsia" w:ascii="宋体" w:hAnsi="宋体" w:cs="宋体"/>
          <w:color w:val="auto"/>
          <w:sz w:val="24"/>
          <w:highlight w:val="none"/>
          <w:lang w:val="en-US" w:eastAsia="zh-CN"/>
        </w:rPr>
        <w:t>所供的货物或施工安装</w:t>
      </w:r>
      <w:r>
        <w:rPr>
          <w:rFonts w:hint="eastAsia" w:ascii="宋体" w:hAnsi="宋体" w:cs="宋体"/>
          <w:color w:val="auto"/>
          <w:sz w:val="24"/>
          <w:highlight w:val="none"/>
        </w:rPr>
        <w:t>质量等不符合</w:t>
      </w:r>
      <w:r>
        <w:rPr>
          <w:rFonts w:hint="eastAsia" w:ascii="宋体" w:hAnsi="宋体" w:cs="宋体"/>
          <w:color w:val="auto"/>
          <w:sz w:val="24"/>
          <w:highlight w:val="none"/>
          <w:lang w:val="en-US" w:eastAsia="zh-CN"/>
        </w:rPr>
        <w:t>采购文件</w:t>
      </w:r>
      <w:r>
        <w:rPr>
          <w:rFonts w:hint="eastAsia" w:ascii="宋体" w:hAnsi="宋体" w:cs="宋体"/>
          <w:color w:val="auto"/>
          <w:sz w:val="24"/>
          <w:highlight w:val="none"/>
        </w:rPr>
        <w:t>要求，经</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书面通知后拒绝整改的。</w:t>
      </w:r>
    </w:p>
    <w:p w14:paraId="6C600C30">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3）由于</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违约导致合同无法履行或合同终止的。</w:t>
      </w:r>
    </w:p>
    <w:p w14:paraId="2BD06737">
      <w:pPr>
        <w:pageBreakBefore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（2）逾期交付的违约责任：</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lang w:val="en-US" w:eastAsia="zh-CN"/>
        </w:rPr>
        <w:t>不能按期完成工作内容的，则每逾期一天应按合同金额的千分之</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lang w:val="en-US" w:eastAsia="zh-CN"/>
        </w:rPr>
        <w:t>为标准向采购人支付违约金，由采购人从待付合同款项扣除。</w:t>
      </w:r>
    </w:p>
    <w:p w14:paraId="2DC4CB94">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报价响应</w:t>
      </w:r>
      <w:r>
        <w:rPr>
          <w:rFonts w:hint="eastAsia" w:ascii="宋体" w:hAnsi="宋体" w:cs="宋体"/>
          <w:color w:val="auto"/>
          <w:sz w:val="24"/>
          <w:highlight w:val="none"/>
        </w:rPr>
        <w:t>文件中响应</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文件要求，但实际合同履行过程中发现存在虚假情形的，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有权解除合同，</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应全额退还已支付的款项，并向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支付合同总额20%的违约金。</w:t>
      </w:r>
    </w:p>
    <w:bookmarkEnd w:id="6"/>
    <w:p w14:paraId="0861AE49">
      <w:pPr>
        <w:pStyle w:val="24"/>
        <w:keepNext w:val="0"/>
        <w:keepLines w:val="0"/>
        <w:pageBreakBefore w:val="0"/>
        <w:kinsoku/>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★注：以上商务条件均为不允许负偏离的实质性要求，供应商若有任意一项不满足，其响应文件将作无效处理。</w:t>
      </w:r>
    </w:p>
    <w:p w14:paraId="04AFA74C">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四、其他事项</w:t>
      </w:r>
    </w:p>
    <w:p w14:paraId="12F99A95">
      <w:pPr>
        <w:pStyle w:val="24"/>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除磋商文件另有规定外，若出现有关法律、法规和规章有强制性规定但磋商文件未列明的情形，则供应商应按照有关法律、法规和规章强制性规定执行。</w:t>
      </w:r>
      <w:r>
        <w:rPr>
          <w:rFonts w:hint="eastAsia" w:ascii="宋体" w:hAnsi="宋体" w:eastAsia="宋体" w:cs="宋体"/>
          <w:sz w:val="24"/>
          <w:szCs w:val="24"/>
        </w:rPr>
        <w:br w:type="page"/>
      </w:r>
    </w:p>
    <w:p w14:paraId="4641B79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32"/>
          <w:szCs w:val="32"/>
        </w:rPr>
      </w:pPr>
      <w:bookmarkStart w:id="22" w:name="_Toc12303"/>
      <w:r>
        <w:rPr>
          <w:rFonts w:hint="eastAsia" w:ascii="宋体" w:hAnsi="宋体" w:eastAsia="宋体" w:cs="宋体"/>
          <w:b/>
          <w:sz w:val="32"/>
          <w:szCs w:val="32"/>
        </w:rPr>
        <w:t>第四章 合同主要条款及格式</w:t>
      </w:r>
      <w:bookmarkEnd w:id="22"/>
    </w:p>
    <w:p w14:paraId="65BE86FF">
      <w:pPr>
        <w:jc w:val="center"/>
        <w:rPr>
          <w:rFonts w:hint="eastAsia"/>
          <w:b/>
          <w:sz w:val="36"/>
          <w:szCs w:val="36"/>
        </w:rPr>
      </w:pPr>
    </w:p>
    <w:p w14:paraId="1CEA6D8D">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baseline"/>
        <w:rPr>
          <w:rFonts w:hint="eastAsia" w:ascii="宋体" w:hAnsi="宋体" w:cs="宋体"/>
          <w:color w:val="auto"/>
          <w:highlight w:val="none"/>
        </w:rPr>
      </w:pPr>
      <w:r>
        <w:rPr>
          <w:rStyle w:val="21"/>
          <w:rFonts w:hint="eastAsia" w:ascii="宋体" w:hAnsi="宋体" w:cs="宋体"/>
          <w:bCs/>
          <w:color w:val="auto"/>
          <w:sz w:val="24"/>
          <w:highlight w:val="none"/>
          <w:shd w:val="clear" w:color="auto" w:fill="FFFFFF"/>
        </w:rPr>
        <w:t>编制说明</w:t>
      </w:r>
    </w:p>
    <w:p w14:paraId="3D072214">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Style w:val="21"/>
          <w:rFonts w:hint="eastAsia" w:ascii="宋体" w:hAnsi="宋体" w:cs="宋体"/>
          <w:bCs/>
          <w:color w:val="auto"/>
          <w:sz w:val="24"/>
          <w:highlight w:val="none"/>
          <w:shd w:val="clear" w:color="auto" w:fill="FFFFFF"/>
        </w:rPr>
      </w:pPr>
      <w:r>
        <w:rPr>
          <w:rStyle w:val="21"/>
          <w:rFonts w:hint="eastAsia" w:ascii="宋体" w:hAnsi="宋体" w:cs="宋体"/>
          <w:bCs/>
          <w:color w:val="auto"/>
          <w:sz w:val="24"/>
          <w:highlight w:val="none"/>
          <w:shd w:val="clear" w:color="auto" w:fill="FFFFFF"/>
        </w:rPr>
        <w:t>1、签订合同应遵守民法典。</w:t>
      </w:r>
    </w:p>
    <w:p w14:paraId="6FB0F508">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Style w:val="21"/>
          <w:rFonts w:hint="eastAsia" w:ascii="宋体" w:hAnsi="宋体" w:eastAsia="宋体" w:cs="宋体"/>
          <w:bCs/>
          <w:color w:val="auto"/>
          <w:sz w:val="24"/>
          <w:highlight w:val="none"/>
          <w:shd w:val="clear" w:color="auto" w:fill="FFFFFF"/>
          <w:lang w:eastAsia="zh-CN"/>
        </w:rPr>
      </w:pPr>
      <w:r>
        <w:rPr>
          <w:rStyle w:val="21"/>
          <w:rFonts w:hint="eastAsia" w:ascii="宋体" w:hAnsi="宋体" w:cs="宋体"/>
          <w:bCs/>
          <w:color w:val="auto"/>
          <w:sz w:val="24"/>
          <w:highlight w:val="none"/>
          <w:shd w:val="clear" w:color="auto" w:fill="FFFFFF"/>
        </w:rPr>
        <w:t>2、签订合同时，采购人与成交人应结合采购文件第三章规定填列相应内容</w:t>
      </w:r>
      <w:r>
        <w:rPr>
          <w:rStyle w:val="21"/>
          <w:rFonts w:hint="eastAsia" w:ascii="宋体" w:hAnsi="宋体" w:cs="宋体"/>
          <w:bCs/>
          <w:color w:val="auto"/>
          <w:sz w:val="24"/>
          <w:highlight w:val="none"/>
          <w:shd w:val="clear" w:color="auto" w:fill="FFFFFF"/>
          <w:lang w:eastAsia="zh-CN"/>
        </w:rPr>
        <w:t>，</w:t>
      </w:r>
      <w:r>
        <w:rPr>
          <w:rStyle w:val="21"/>
          <w:rFonts w:hint="eastAsia" w:ascii="宋体" w:hAnsi="宋体" w:cs="宋体"/>
          <w:bCs/>
          <w:color w:val="auto"/>
          <w:sz w:val="24"/>
          <w:highlight w:val="none"/>
          <w:shd w:val="clear" w:color="auto" w:fill="FFFFFF"/>
        </w:rPr>
        <w:t>采购文件第三章未作规定的，双方可通过友好协商进行约定。双方均不得变更或调整</w:t>
      </w:r>
      <w:r>
        <w:rPr>
          <w:rStyle w:val="21"/>
          <w:rFonts w:hint="eastAsia" w:ascii="宋体" w:hAnsi="宋体" w:cs="宋体"/>
          <w:bCs/>
          <w:color w:val="auto"/>
          <w:sz w:val="24"/>
          <w:highlight w:val="none"/>
          <w:shd w:val="clear" w:color="auto" w:fill="FFFFFF"/>
          <w:lang w:val="en-US" w:eastAsia="zh-CN"/>
        </w:rPr>
        <w:t>采购文件规定的实质性要求</w:t>
      </w:r>
      <w:r>
        <w:rPr>
          <w:rStyle w:val="21"/>
          <w:rFonts w:hint="eastAsia" w:ascii="宋体" w:hAnsi="宋体" w:cs="宋体"/>
          <w:bCs/>
          <w:color w:val="auto"/>
          <w:sz w:val="24"/>
          <w:highlight w:val="none"/>
          <w:shd w:val="clear" w:color="auto" w:fill="FFFFFF"/>
          <w:lang w:eastAsia="zh-CN"/>
        </w:rPr>
        <w:t>。</w:t>
      </w:r>
    </w:p>
    <w:p w14:paraId="7DA3C0D8">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textAlignment w:val="baseline"/>
        <w:rPr>
          <w:rStyle w:val="21"/>
          <w:rFonts w:hint="eastAsia" w:ascii="宋体" w:hAnsi="宋体" w:cs="宋体"/>
          <w:bCs/>
          <w:color w:val="auto"/>
          <w:sz w:val="24"/>
          <w:highlight w:val="none"/>
          <w:shd w:val="clear" w:color="auto" w:fill="FFFFFF"/>
        </w:rPr>
      </w:pPr>
      <w:r>
        <w:rPr>
          <w:rStyle w:val="21"/>
          <w:rFonts w:hint="eastAsia" w:ascii="宋体" w:hAnsi="宋体" w:cs="宋体"/>
          <w:bCs/>
          <w:color w:val="auto"/>
          <w:sz w:val="24"/>
          <w:highlight w:val="none"/>
          <w:shd w:val="clear" w:color="auto" w:fill="FFFFFF"/>
        </w:rPr>
        <w:t>3、国家有关部门或采购人对若干合同有规范文本的，可使用相应合同文本。</w:t>
      </w:r>
    </w:p>
    <w:p w14:paraId="1F5AFDE8">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甲方：</w:t>
      </w:r>
    </w:p>
    <w:p w14:paraId="588E950A">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乙方：</w:t>
      </w:r>
    </w:p>
    <w:p w14:paraId="3EF675D8">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根据项目编号为XXXXXX的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项目（以下简称：“本项目”）的</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结果，乙方为</w:t>
      </w:r>
      <w:r>
        <w:rPr>
          <w:rFonts w:hint="eastAsia" w:ascii="宋体" w:hAnsi="宋体" w:cs="宋体"/>
          <w:kern w:val="0"/>
          <w:sz w:val="24"/>
          <w:szCs w:val="24"/>
          <w:highlight w:val="none"/>
          <w:lang w:val="en-US" w:eastAsia="zh-CN"/>
        </w:rPr>
        <w:t>成交人</w:t>
      </w:r>
      <w:r>
        <w:rPr>
          <w:rFonts w:hint="eastAsia" w:ascii="宋体" w:hAnsi="宋体" w:cs="宋体"/>
          <w:kern w:val="0"/>
          <w:sz w:val="24"/>
          <w:szCs w:val="24"/>
          <w:highlight w:val="none"/>
        </w:rPr>
        <w:t>。现经甲乙双方友好协商，就以下事项达成一致并签订本合同：</w:t>
      </w:r>
    </w:p>
    <w:p w14:paraId="6325280A">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1、下列合同文件是构成本合同不可分割的部分：</w:t>
      </w:r>
    </w:p>
    <w:p w14:paraId="59A90F47">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1.1合同条款；</w:t>
      </w:r>
    </w:p>
    <w:p w14:paraId="013479CB">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1.2</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文件、乙方的</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文件；</w:t>
      </w:r>
    </w:p>
    <w:p w14:paraId="5E74D4BB">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1.3其他文件或材料：□无。□（若有联合协议或分包意向协议）。</w:t>
      </w:r>
    </w:p>
    <w:p w14:paraId="680B5830">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2、合同标的</w:t>
      </w:r>
    </w:p>
    <w:p w14:paraId="083E3EAE">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w:t>
      </w:r>
    </w:p>
    <w:p w14:paraId="784DDF86">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3、合同总金额</w:t>
      </w:r>
    </w:p>
    <w:p w14:paraId="7B943213">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3.1合同总金额为人民币大写：元（￥）。</w:t>
      </w:r>
    </w:p>
    <w:p w14:paraId="7D522915">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4、合同标的交付时间、地点和条件</w:t>
      </w:r>
    </w:p>
    <w:p w14:paraId="636A5C6C">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4.1交付时间：；</w:t>
      </w:r>
    </w:p>
    <w:p w14:paraId="138D77A7">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4.2交付地点：；</w:t>
      </w:r>
    </w:p>
    <w:p w14:paraId="03687085">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4.3交付条件：。</w:t>
      </w:r>
    </w:p>
    <w:p w14:paraId="0342E66F">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5、合同标的应符合</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文件、乙方</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文件的规定或约定，具体如下：</w:t>
      </w:r>
    </w:p>
    <w:p w14:paraId="39AC0947">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w:t>
      </w:r>
    </w:p>
    <w:p w14:paraId="464CFF8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6、验收</w:t>
      </w:r>
    </w:p>
    <w:p w14:paraId="0FAFAA09">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6.1验收应按照</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文件、乙方</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文件的规定或约定进行，具体如下：</w:t>
      </w:r>
    </w:p>
    <w:p w14:paraId="57ADC339">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w:t>
      </w:r>
    </w:p>
    <w:p w14:paraId="1FC6BCFB">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6.2本项目是否邀请其他投标人参与验收：</w:t>
      </w:r>
    </w:p>
    <w:p w14:paraId="0C0163CC">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□不邀请。□邀请，具体如下：（按照</w:t>
      </w:r>
      <w:r>
        <w:rPr>
          <w:rFonts w:hint="eastAsia" w:ascii="宋体" w:hAnsi="宋体" w:cs="宋体"/>
          <w:kern w:val="0"/>
          <w:sz w:val="24"/>
          <w:szCs w:val="24"/>
          <w:highlight w:val="none"/>
          <w:lang w:eastAsia="zh-CN"/>
        </w:rPr>
        <w:t>采购文件</w:t>
      </w:r>
      <w:r>
        <w:rPr>
          <w:rFonts w:hint="eastAsia" w:ascii="宋体" w:hAnsi="宋体" w:cs="宋体"/>
          <w:kern w:val="0"/>
          <w:sz w:val="24"/>
          <w:szCs w:val="24"/>
          <w:highlight w:val="none"/>
        </w:rPr>
        <w:t>规定填写）。</w:t>
      </w:r>
    </w:p>
    <w:p w14:paraId="69758B7C">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7、合同款项的支付应按照</w:t>
      </w:r>
      <w:r>
        <w:rPr>
          <w:rFonts w:hint="eastAsia" w:ascii="宋体" w:hAnsi="宋体" w:cs="宋体"/>
          <w:kern w:val="0"/>
          <w:sz w:val="24"/>
          <w:szCs w:val="24"/>
          <w:highlight w:val="none"/>
          <w:lang w:eastAsia="zh-CN"/>
        </w:rPr>
        <w:t>采购文件</w:t>
      </w:r>
      <w:r>
        <w:rPr>
          <w:rFonts w:hint="eastAsia" w:ascii="宋体" w:hAnsi="宋体" w:cs="宋体"/>
          <w:kern w:val="0"/>
          <w:sz w:val="24"/>
          <w:szCs w:val="24"/>
          <w:highlight w:val="none"/>
        </w:rPr>
        <w:t>的规定进行，具体如下：</w:t>
      </w:r>
    </w:p>
    <w:p w14:paraId="1D6E7C26">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（按照实际情况编制填写，可以是表格或文字描述，包括一次性支付或分期支付等）。</w:t>
      </w:r>
    </w:p>
    <w:p w14:paraId="29C2BBFA">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8、履约保证金</w:t>
      </w:r>
    </w:p>
    <w:p w14:paraId="6F233A06">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□无。□有，具体如下：（按照</w:t>
      </w:r>
      <w:r>
        <w:rPr>
          <w:rFonts w:hint="eastAsia" w:ascii="宋体" w:hAnsi="宋体" w:cs="宋体"/>
          <w:kern w:val="0"/>
          <w:sz w:val="24"/>
          <w:szCs w:val="24"/>
          <w:highlight w:val="none"/>
          <w:lang w:eastAsia="zh-CN"/>
        </w:rPr>
        <w:t>采购文件</w:t>
      </w:r>
      <w:r>
        <w:rPr>
          <w:rFonts w:hint="eastAsia" w:ascii="宋体" w:hAnsi="宋体" w:cs="宋体"/>
          <w:kern w:val="0"/>
          <w:sz w:val="24"/>
          <w:szCs w:val="24"/>
          <w:highlight w:val="none"/>
        </w:rPr>
        <w:t>规定填写）。</w:t>
      </w:r>
    </w:p>
    <w:p w14:paraId="58E2BB3B">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9、合同有效期</w:t>
      </w:r>
    </w:p>
    <w:p w14:paraId="43CB078E">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w:t>
      </w:r>
    </w:p>
    <w:p w14:paraId="605C6561">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10、违约责任</w:t>
      </w:r>
    </w:p>
    <w:p w14:paraId="68A925B3">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（按照实际情况编制填写，可以是表格或文字描述）。</w:t>
      </w:r>
    </w:p>
    <w:p w14:paraId="06E5E86E">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11、知识产权</w:t>
      </w:r>
    </w:p>
    <w:p w14:paraId="42ADB1A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2E8006C">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083EE3C6">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12、解决争议的方法</w:t>
      </w:r>
    </w:p>
    <w:p w14:paraId="00E1E71A">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12.1甲、乙双方协商解决。</w:t>
      </w:r>
    </w:p>
    <w:p w14:paraId="29FF5811">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12.2若协商解决不成，则通过下列途径之一解决：</w:t>
      </w:r>
    </w:p>
    <w:p w14:paraId="33B485B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□提交仲裁委员会仲裁，具体如下：（按照实际情况编制填写）。</w:t>
      </w:r>
    </w:p>
    <w:p w14:paraId="4A6B9322">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□向人民法院提起诉讼，具体如下：（按照实际情况编制填写）。</w:t>
      </w:r>
    </w:p>
    <w:p w14:paraId="33940761">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13、不可抗力</w:t>
      </w:r>
    </w:p>
    <w:p w14:paraId="1781D6D0">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13.1因不可抗力造成违约的，遭受不可抗力一方应及时向对方通报不能履行或不能完全履行的理由，并在随后取得有关主管机关证明后的</w:t>
      </w:r>
      <w:r>
        <w:rPr>
          <w:rFonts w:ascii="宋体" w:hAnsi="宋体" w:cs="宋体"/>
          <w:kern w:val="0"/>
          <w:sz w:val="24"/>
          <w:szCs w:val="24"/>
          <w:highlight w:val="none"/>
        </w:rPr>
        <w:t>15</w:t>
      </w:r>
      <w:r>
        <w:rPr>
          <w:rFonts w:hint="eastAsia" w:ascii="宋体" w:hAnsi="宋体" w:cs="宋体"/>
          <w:kern w:val="0"/>
          <w:sz w:val="24"/>
          <w:szCs w:val="24"/>
          <w:highlight w:val="none"/>
        </w:rPr>
        <w:t>日内向另一方提供不可抗力发生及持续期间的充分证据。基于以上行为，允许遭受不可抗力一方延期履行、部分履行或不履行合同，并根据情况可部分或全部免于承担违约责任。</w:t>
      </w:r>
    </w:p>
    <w:p w14:paraId="71D8B43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DB240AF">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14、合同条款</w:t>
      </w:r>
    </w:p>
    <w:p w14:paraId="074F5B8A">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（按照实际情况编制填写。</w:t>
      </w:r>
      <w:r>
        <w:rPr>
          <w:rFonts w:hint="eastAsia" w:ascii="宋体" w:hAnsi="宋体" w:cs="宋体"/>
          <w:kern w:val="0"/>
          <w:sz w:val="24"/>
          <w:szCs w:val="24"/>
          <w:highlight w:val="none"/>
          <w:lang w:eastAsia="zh-CN"/>
        </w:rPr>
        <w:t>采购文件第三章</w:t>
      </w:r>
      <w:r>
        <w:rPr>
          <w:rFonts w:hint="eastAsia" w:ascii="宋体" w:hAnsi="宋体" w:cs="宋体"/>
          <w:kern w:val="0"/>
          <w:sz w:val="24"/>
          <w:szCs w:val="24"/>
          <w:highlight w:val="none"/>
        </w:rPr>
        <w:t>已有规定的，双方均不得变更或调整；</w:t>
      </w:r>
      <w:r>
        <w:rPr>
          <w:rFonts w:hint="eastAsia" w:ascii="宋体" w:hAnsi="宋体" w:cs="宋体"/>
          <w:kern w:val="0"/>
          <w:sz w:val="24"/>
          <w:szCs w:val="24"/>
          <w:highlight w:val="none"/>
          <w:lang w:eastAsia="zh-CN"/>
        </w:rPr>
        <w:t>采购文件第三章</w:t>
      </w:r>
      <w:r>
        <w:rPr>
          <w:rFonts w:hint="eastAsia" w:ascii="宋体" w:hAnsi="宋体" w:cs="宋体"/>
          <w:kern w:val="0"/>
          <w:sz w:val="24"/>
          <w:szCs w:val="24"/>
          <w:highlight w:val="none"/>
        </w:rPr>
        <w:t>未作规定的，双方可通过友好协商进行约定）。</w:t>
      </w:r>
    </w:p>
    <w:p w14:paraId="28858815">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15、其他约定</w:t>
      </w:r>
    </w:p>
    <w:p w14:paraId="17E2EE2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15.1合同文件与本合同具有同等法律效力。</w:t>
      </w:r>
    </w:p>
    <w:p w14:paraId="08675D4D">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15.2本合同未尽事宜，双方可另行补充。</w:t>
      </w:r>
    </w:p>
    <w:p w14:paraId="1C345DF0">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15.3合同生效：自签订之日起生效。</w:t>
      </w:r>
    </w:p>
    <w:p w14:paraId="0E7090E6">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15.4本合同一式（填写具体份数）份，经双方授权代表签字并盖章后生效。甲方、乙方各执（填写具体份数）份，送（填写需要备案的监管部门的全称）备案（填写具体份数）份，具有同等效力。</w:t>
      </w:r>
    </w:p>
    <w:p w14:paraId="61FEA8CC">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15.5其他：□无。□（按照实际情况编制填写需要增加的内容）。</w:t>
      </w:r>
    </w:p>
    <w:p w14:paraId="01D1ECF4">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（以下无正文）</w:t>
      </w:r>
    </w:p>
    <w:p w14:paraId="3CB8F579">
      <w:pPr>
        <w:pStyle w:val="15"/>
        <w:widowControl/>
        <w:spacing w:before="226"/>
        <w:textAlignment w:val="baseline"/>
        <w:rPr>
          <w:rFonts w:hint="eastAsia" w:ascii="宋体" w:hAnsi="宋体" w:cs="宋体"/>
          <w:color w:val="auto"/>
          <w:highlight w:val="none"/>
        </w:rPr>
      </w:pPr>
      <w:r>
        <w:rPr>
          <w:rFonts w:hint="eastAsia" w:ascii="宋体" w:hAnsi="宋体" w:cs="宋体"/>
          <w:color w:val="auto"/>
          <w:highlight w:val="none"/>
          <w:shd w:val="clear" w:color="auto" w:fill="FFFFFF"/>
        </w:rPr>
        <w:t>     </w:t>
      </w:r>
    </w:p>
    <w:tbl>
      <w:tblPr>
        <w:tblStyle w:val="18"/>
        <w:tblW w:w="8311" w:type="dxa"/>
        <w:jc w:val="center"/>
        <w:tblLayout w:type="autofit"/>
        <w:tblCellMar>
          <w:top w:w="0" w:type="dxa"/>
          <w:left w:w="0" w:type="dxa"/>
          <w:bottom w:w="0" w:type="dxa"/>
          <w:right w:w="0" w:type="dxa"/>
        </w:tblCellMar>
      </w:tblPr>
      <w:tblGrid>
        <w:gridCol w:w="1484"/>
        <w:gridCol w:w="2654"/>
        <w:gridCol w:w="1474"/>
        <w:gridCol w:w="2699"/>
      </w:tblGrid>
      <w:tr w14:paraId="28966C3C">
        <w:tblPrEx>
          <w:tblCellMar>
            <w:top w:w="0" w:type="dxa"/>
            <w:left w:w="0" w:type="dxa"/>
            <w:bottom w:w="0" w:type="dxa"/>
            <w:right w:w="0" w:type="dxa"/>
          </w:tblCellMar>
        </w:tblPrEx>
        <w:trPr>
          <w:trHeight w:val="597" w:hRule="atLeast"/>
          <w:jc w:val="center"/>
        </w:trPr>
        <w:tc>
          <w:tcPr>
            <w:tcW w:w="1484" w:type="dxa"/>
            <w:noWrap w:val="0"/>
            <w:vAlign w:val="center"/>
          </w:tcPr>
          <w:p w14:paraId="44DEBFDF">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甲方：</w:t>
            </w:r>
          </w:p>
        </w:tc>
        <w:tc>
          <w:tcPr>
            <w:tcW w:w="2654" w:type="dxa"/>
            <w:noWrap w:val="0"/>
            <w:vAlign w:val="center"/>
          </w:tcPr>
          <w:p w14:paraId="2BC4754C">
            <w:pPr>
              <w:widowControl/>
              <w:jc w:val="center"/>
              <w:textAlignment w:val="center"/>
              <w:rPr>
                <w:rFonts w:hint="eastAsia" w:ascii="宋体" w:hAnsi="宋体" w:eastAsia="宋体" w:cs="宋体"/>
                <w:color w:val="auto"/>
                <w:sz w:val="24"/>
                <w:highlight w:val="none"/>
              </w:rPr>
            </w:pPr>
          </w:p>
        </w:tc>
        <w:tc>
          <w:tcPr>
            <w:tcW w:w="1474" w:type="dxa"/>
            <w:noWrap w:val="0"/>
            <w:vAlign w:val="center"/>
          </w:tcPr>
          <w:p w14:paraId="65077EE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乙方：</w:t>
            </w:r>
          </w:p>
        </w:tc>
        <w:tc>
          <w:tcPr>
            <w:tcW w:w="2699" w:type="dxa"/>
            <w:noWrap w:val="0"/>
            <w:vAlign w:val="center"/>
          </w:tcPr>
          <w:p w14:paraId="382AE5AC">
            <w:pPr>
              <w:widowControl/>
              <w:jc w:val="center"/>
              <w:textAlignment w:val="center"/>
              <w:rPr>
                <w:rFonts w:hint="eastAsia" w:ascii="宋体" w:hAnsi="宋体" w:eastAsia="宋体" w:cs="宋体"/>
                <w:color w:val="auto"/>
                <w:sz w:val="24"/>
                <w:highlight w:val="none"/>
              </w:rPr>
            </w:pPr>
          </w:p>
        </w:tc>
      </w:tr>
      <w:tr w14:paraId="043E9BD4">
        <w:tblPrEx>
          <w:tblCellMar>
            <w:top w:w="0" w:type="dxa"/>
            <w:left w:w="0" w:type="dxa"/>
            <w:bottom w:w="0" w:type="dxa"/>
            <w:right w:w="0" w:type="dxa"/>
          </w:tblCellMar>
        </w:tblPrEx>
        <w:trPr>
          <w:trHeight w:val="567" w:hRule="atLeast"/>
          <w:jc w:val="center"/>
        </w:trPr>
        <w:tc>
          <w:tcPr>
            <w:tcW w:w="1484" w:type="dxa"/>
            <w:noWrap w:val="0"/>
            <w:vAlign w:val="center"/>
          </w:tcPr>
          <w:p w14:paraId="08393C0A">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住所：</w:t>
            </w:r>
          </w:p>
        </w:tc>
        <w:tc>
          <w:tcPr>
            <w:tcW w:w="2654" w:type="dxa"/>
            <w:noWrap w:val="0"/>
            <w:vAlign w:val="center"/>
          </w:tcPr>
          <w:p w14:paraId="1C8687E7">
            <w:pPr>
              <w:widowControl/>
              <w:jc w:val="center"/>
              <w:textAlignment w:val="center"/>
              <w:rPr>
                <w:rFonts w:hint="eastAsia" w:ascii="宋体" w:hAnsi="宋体" w:eastAsia="宋体" w:cs="宋体"/>
                <w:color w:val="auto"/>
                <w:sz w:val="24"/>
                <w:highlight w:val="none"/>
              </w:rPr>
            </w:pPr>
          </w:p>
        </w:tc>
        <w:tc>
          <w:tcPr>
            <w:tcW w:w="1474" w:type="dxa"/>
            <w:noWrap w:val="0"/>
            <w:vAlign w:val="center"/>
          </w:tcPr>
          <w:p w14:paraId="590C3197">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住所：</w:t>
            </w:r>
          </w:p>
        </w:tc>
        <w:tc>
          <w:tcPr>
            <w:tcW w:w="2699" w:type="dxa"/>
            <w:noWrap w:val="0"/>
            <w:vAlign w:val="center"/>
          </w:tcPr>
          <w:p w14:paraId="74190E26">
            <w:pPr>
              <w:widowControl/>
              <w:jc w:val="center"/>
              <w:textAlignment w:val="center"/>
              <w:rPr>
                <w:rFonts w:hint="eastAsia" w:ascii="宋体" w:hAnsi="宋体" w:eastAsia="宋体" w:cs="宋体"/>
                <w:color w:val="auto"/>
                <w:sz w:val="24"/>
                <w:highlight w:val="none"/>
              </w:rPr>
            </w:pPr>
          </w:p>
        </w:tc>
      </w:tr>
      <w:tr w14:paraId="0B2807BB">
        <w:tblPrEx>
          <w:tblCellMar>
            <w:top w:w="0" w:type="dxa"/>
            <w:left w:w="0" w:type="dxa"/>
            <w:bottom w:w="0" w:type="dxa"/>
            <w:right w:w="0" w:type="dxa"/>
          </w:tblCellMar>
        </w:tblPrEx>
        <w:trPr>
          <w:trHeight w:val="507" w:hRule="atLeast"/>
          <w:jc w:val="center"/>
        </w:trPr>
        <w:tc>
          <w:tcPr>
            <w:tcW w:w="1484" w:type="dxa"/>
            <w:noWrap w:val="0"/>
            <w:vAlign w:val="center"/>
          </w:tcPr>
          <w:p w14:paraId="6521FE2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单位负责人：</w:t>
            </w:r>
          </w:p>
        </w:tc>
        <w:tc>
          <w:tcPr>
            <w:tcW w:w="2654" w:type="dxa"/>
            <w:noWrap w:val="0"/>
            <w:vAlign w:val="center"/>
          </w:tcPr>
          <w:p w14:paraId="62A1BCA7">
            <w:pPr>
              <w:widowControl/>
              <w:jc w:val="center"/>
              <w:textAlignment w:val="center"/>
              <w:rPr>
                <w:rFonts w:hint="eastAsia" w:ascii="宋体" w:hAnsi="宋体" w:eastAsia="宋体" w:cs="宋体"/>
                <w:color w:val="auto"/>
                <w:sz w:val="24"/>
                <w:highlight w:val="none"/>
              </w:rPr>
            </w:pPr>
          </w:p>
        </w:tc>
        <w:tc>
          <w:tcPr>
            <w:tcW w:w="1474" w:type="dxa"/>
            <w:noWrap w:val="0"/>
            <w:vAlign w:val="center"/>
          </w:tcPr>
          <w:p w14:paraId="676ABF0C">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单位负责人：</w:t>
            </w:r>
          </w:p>
        </w:tc>
        <w:tc>
          <w:tcPr>
            <w:tcW w:w="2699" w:type="dxa"/>
            <w:noWrap w:val="0"/>
            <w:vAlign w:val="center"/>
          </w:tcPr>
          <w:p w14:paraId="0A36ECE8">
            <w:pPr>
              <w:widowControl/>
              <w:jc w:val="center"/>
              <w:textAlignment w:val="center"/>
              <w:rPr>
                <w:rFonts w:hint="eastAsia" w:ascii="宋体" w:hAnsi="宋体" w:eastAsia="宋体" w:cs="宋体"/>
                <w:color w:val="auto"/>
                <w:sz w:val="24"/>
                <w:highlight w:val="none"/>
              </w:rPr>
            </w:pPr>
          </w:p>
        </w:tc>
      </w:tr>
      <w:tr w14:paraId="654DDC0F">
        <w:tblPrEx>
          <w:tblCellMar>
            <w:top w:w="0" w:type="dxa"/>
            <w:left w:w="0" w:type="dxa"/>
            <w:bottom w:w="0" w:type="dxa"/>
            <w:right w:w="0" w:type="dxa"/>
          </w:tblCellMar>
        </w:tblPrEx>
        <w:trPr>
          <w:trHeight w:val="552" w:hRule="atLeast"/>
          <w:jc w:val="center"/>
        </w:trPr>
        <w:tc>
          <w:tcPr>
            <w:tcW w:w="1484" w:type="dxa"/>
            <w:noWrap w:val="0"/>
            <w:vAlign w:val="center"/>
          </w:tcPr>
          <w:p w14:paraId="2EF5198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委托代理人：</w:t>
            </w:r>
          </w:p>
        </w:tc>
        <w:tc>
          <w:tcPr>
            <w:tcW w:w="2654" w:type="dxa"/>
            <w:noWrap w:val="0"/>
            <w:vAlign w:val="center"/>
          </w:tcPr>
          <w:p w14:paraId="57FB8780">
            <w:pPr>
              <w:jc w:val="center"/>
              <w:rPr>
                <w:rFonts w:hint="eastAsia" w:ascii="宋体" w:hAnsi="宋体" w:eastAsia="宋体" w:cs="宋体"/>
                <w:color w:val="auto"/>
                <w:sz w:val="24"/>
                <w:highlight w:val="none"/>
              </w:rPr>
            </w:pPr>
          </w:p>
        </w:tc>
        <w:tc>
          <w:tcPr>
            <w:tcW w:w="1474" w:type="dxa"/>
            <w:noWrap w:val="0"/>
            <w:vAlign w:val="center"/>
          </w:tcPr>
          <w:p w14:paraId="3E62950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委托代理人：</w:t>
            </w:r>
          </w:p>
        </w:tc>
        <w:tc>
          <w:tcPr>
            <w:tcW w:w="2699" w:type="dxa"/>
            <w:noWrap w:val="0"/>
            <w:vAlign w:val="center"/>
          </w:tcPr>
          <w:p w14:paraId="04A99D33">
            <w:pPr>
              <w:jc w:val="center"/>
              <w:rPr>
                <w:rFonts w:hint="eastAsia" w:ascii="宋体" w:hAnsi="宋体" w:eastAsia="宋体" w:cs="宋体"/>
                <w:color w:val="auto"/>
                <w:sz w:val="24"/>
                <w:highlight w:val="none"/>
              </w:rPr>
            </w:pPr>
          </w:p>
        </w:tc>
      </w:tr>
      <w:tr w14:paraId="3A9CFD6F">
        <w:tblPrEx>
          <w:tblCellMar>
            <w:top w:w="0" w:type="dxa"/>
            <w:left w:w="0" w:type="dxa"/>
            <w:bottom w:w="0" w:type="dxa"/>
            <w:right w:w="0" w:type="dxa"/>
          </w:tblCellMar>
        </w:tblPrEx>
        <w:trPr>
          <w:trHeight w:val="507" w:hRule="atLeast"/>
          <w:jc w:val="center"/>
        </w:trPr>
        <w:tc>
          <w:tcPr>
            <w:tcW w:w="1484" w:type="dxa"/>
            <w:noWrap w:val="0"/>
            <w:vAlign w:val="center"/>
          </w:tcPr>
          <w:p w14:paraId="3E01896F">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联系方法：</w:t>
            </w:r>
          </w:p>
        </w:tc>
        <w:tc>
          <w:tcPr>
            <w:tcW w:w="2654" w:type="dxa"/>
            <w:noWrap w:val="0"/>
            <w:vAlign w:val="center"/>
          </w:tcPr>
          <w:p w14:paraId="48CD50A3">
            <w:pPr>
              <w:widowControl/>
              <w:jc w:val="center"/>
              <w:textAlignment w:val="center"/>
              <w:rPr>
                <w:rFonts w:hint="eastAsia" w:ascii="宋体" w:hAnsi="宋体" w:eastAsia="宋体" w:cs="宋体"/>
                <w:color w:val="auto"/>
                <w:sz w:val="24"/>
                <w:highlight w:val="none"/>
              </w:rPr>
            </w:pPr>
          </w:p>
        </w:tc>
        <w:tc>
          <w:tcPr>
            <w:tcW w:w="1474" w:type="dxa"/>
            <w:noWrap w:val="0"/>
            <w:vAlign w:val="center"/>
          </w:tcPr>
          <w:p w14:paraId="2ED4F46E">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联系方法：</w:t>
            </w:r>
          </w:p>
        </w:tc>
        <w:tc>
          <w:tcPr>
            <w:tcW w:w="2699" w:type="dxa"/>
            <w:noWrap w:val="0"/>
            <w:vAlign w:val="center"/>
          </w:tcPr>
          <w:p w14:paraId="56C887A8">
            <w:pPr>
              <w:widowControl/>
              <w:jc w:val="center"/>
              <w:textAlignment w:val="center"/>
              <w:rPr>
                <w:rFonts w:hint="eastAsia" w:ascii="宋体" w:hAnsi="宋体" w:eastAsia="宋体" w:cs="宋体"/>
                <w:color w:val="auto"/>
                <w:sz w:val="24"/>
                <w:highlight w:val="none"/>
              </w:rPr>
            </w:pPr>
          </w:p>
        </w:tc>
      </w:tr>
      <w:tr w14:paraId="2D3A1C69">
        <w:tblPrEx>
          <w:tblCellMar>
            <w:top w:w="0" w:type="dxa"/>
            <w:left w:w="0" w:type="dxa"/>
            <w:bottom w:w="0" w:type="dxa"/>
            <w:right w:w="0" w:type="dxa"/>
          </w:tblCellMar>
        </w:tblPrEx>
        <w:trPr>
          <w:trHeight w:val="612" w:hRule="atLeast"/>
          <w:jc w:val="center"/>
        </w:trPr>
        <w:tc>
          <w:tcPr>
            <w:tcW w:w="1484" w:type="dxa"/>
            <w:noWrap w:val="0"/>
            <w:vAlign w:val="center"/>
          </w:tcPr>
          <w:p w14:paraId="1AFA7C7B">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开户银行：</w:t>
            </w:r>
          </w:p>
        </w:tc>
        <w:tc>
          <w:tcPr>
            <w:tcW w:w="2654" w:type="dxa"/>
            <w:noWrap w:val="0"/>
            <w:vAlign w:val="center"/>
          </w:tcPr>
          <w:p w14:paraId="5FA48B12">
            <w:pPr>
              <w:jc w:val="center"/>
              <w:rPr>
                <w:rFonts w:hint="eastAsia" w:ascii="宋体" w:hAnsi="宋体" w:eastAsia="宋体" w:cs="宋体"/>
                <w:color w:val="auto"/>
                <w:sz w:val="24"/>
                <w:highlight w:val="none"/>
              </w:rPr>
            </w:pPr>
          </w:p>
        </w:tc>
        <w:tc>
          <w:tcPr>
            <w:tcW w:w="1474" w:type="dxa"/>
            <w:noWrap w:val="0"/>
            <w:vAlign w:val="center"/>
          </w:tcPr>
          <w:p w14:paraId="3F1F4ECD">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开户银行：</w:t>
            </w:r>
          </w:p>
        </w:tc>
        <w:tc>
          <w:tcPr>
            <w:tcW w:w="2699" w:type="dxa"/>
            <w:noWrap w:val="0"/>
            <w:vAlign w:val="center"/>
          </w:tcPr>
          <w:p w14:paraId="4AC92FDB">
            <w:pPr>
              <w:widowControl/>
              <w:wordWrap w:val="0"/>
              <w:jc w:val="center"/>
              <w:textAlignment w:val="center"/>
              <w:rPr>
                <w:rFonts w:hint="eastAsia" w:ascii="宋体" w:hAnsi="宋体" w:eastAsia="宋体" w:cs="宋体"/>
                <w:color w:val="auto"/>
                <w:sz w:val="24"/>
                <w:highlight w:val="none"/>
              </w:rPr>
            </w:pPr>
          </w:p>
        </w:tc>
      </w:tr>
      <w:tr w14:paraId="294F5817">
        <w:tblPrEx>
          <w:tblCellMar>
            <w:top w:w="0" w:type="dxa"/>
            <w:left w:w="0" w:type="dxa"/>
            <w:bottom w:w="0" w:type="dxa"/>
            <w:right w:w="0" w:type="dxa"/>
          </w:tblCellMar>
        </w:tblPrEx>
        <w:trPr>
          <w:trHeight w:val="642" w:hRule="atLeast"/>
          <w:jc w:val="center"/>
        </w:trPr>
        <w:tc>
          <w:tcPr>
            <w:tcW w:w="1484" w:type="dxa"/>
            <w:noWrap w:val="0"/>
            <w:vAlign w:val="center"/>
          </w:tcPr>
          <w:p w14:paraId="175098DD">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账号：</w:t>
            </w:r>
          </w:p>
        </w:tc>
        <w:tc>
          <w:tcPr>
            <w:tcW w:w="2654" w:type="dxa"/>
            <w:noWrap w:val="0"/>
            <w:vAlign w:val="center"/>
          </w:tcPr>
          <w:p w14:paraId="4B01EA8E">
            <w:pPr>
              <w:jc w:val="center"/>
              <w:rPr>
                <w:rFonts w:hint="eastAsia" w:ascii="宋体" w:hAnsi="宋体" w:eastAsia="宋体" w:cs="宋体"/>
                <w:color w:val="auto"/>
                <w:sz w:val="24"/>
                <w:highlight w:val="none"/>
              </w:rPr>
            </w:pPr>
          </w:p>
        </w:tc>
        <w:tc>
          <w:tcPr>
            <w:tcW w:w="1474" w:type="dxa"/>
            <w:noWrap w:val="0"/>
            <w:vAlign w:val="center"/>
          </w:tcPr>
          <w:p w14:paraId="2F9F3944">
            <w:pPr>
              <w:widowControl/>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账号：</w:t>
            </w:r>
          </w:p>
        </w:tc>
        <w:tc>
          <w:tcPr>
            <w:tcW w:w="2699" w:type="dxa"/>
            <w:noWrap w:val="0"/>
            <w:vAlign w:val="center"/>
          </w:tcPr>
          <w:p w14:paraId="5802DE38">
            <w:pPr>
              <w:widowControl/>
              <w:jc w:val="center"/>
              <w:textAlignment w:val="center"/>
              <w:rPr>
                <w:rFonts w:hint="eastAsia" w:ascii="宋体" w:hAnsi="宋体" w:eastAsia="宋体" w:cs="宋体"/>
                <w:color w:val="auto"/>
                <w:sz w:val="24"/>
                <w:highlight w:val="none"/>
              </w:rPr>
            </w:pPr>
          </w:p>
        </w:tc>
      </w:tr>
    </w:tbl>
    <w:p w14:paraId="48515305">
      <w:pPr>
        <w:pStyle w:val="15"/>
        <w:widowControl/>
        <w:shd w:val="clear" w:color="auto" w:fill="FFFFFF"/>
        <w:spacing w:before="225"/>
        <w:ind w:firstLine="480" w:firstLineChars="200"/>
        <w:textAlignment w:val="baseline"/>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签订地点：</w:t>
      </w:r>
      <w:r>
        <w:rPr>
          <w:rFonts w:hint="eastAsia" w:ascii="宋体" w:hAnsi="宋体" w:cs="宋体"/>
          <w:b/>
          <w:bCs/>
          <w:color w:val="auto"/>
          <w:highlight w:val="none"/>
          <w:u w:val="single"/>
          <w:shd w:val="clear" w:color="auto" w:fill="FFFFFF"/>
        </w:rPr>
        <w:br w:type="textWrapping"/>
      </w:r>
      <w:r>
        <w:rPr>
          <w:rFonts w:hint="eastAsia" w:ascii="宋体" w:hAnsi="宋体" w:cs="宋体"/>
          <w:b/>
          <w:bCs/>
          <w:color w:val="auto"/>
          <w:highlight w:val="none"/>
          <w:u w:val="single"/>
          <w:shd w:val="clear" w:color="auto" w:fill="FFFFFF"/>
        </w:rPr>
        <w:br w:type="textWrapping"/>
      </w:r>
      <w:r>
        <w:rPr>
          <w:rFonts w:hint="eastAsia" w:ascii="宋体" w:hAnsi="宋体" w:cs="宋体"/>
          <w:color w:val="auto"/>
          <w:highlight w:val="none"/>
          <w:shd w:val="clear" w:color="auto" w:fill="FFFFFF"/>
        </w:rPr>
        <w:t>  签订日期：    年   月   日</w:t>
      </w:r>
    </w:p>
    <w:p w14:paraId="4DF0300A">
      <w:pPr>
        <w:pStyle w:val="24"/>
        <w:spacing w:line="360" w:lineRule="auto"/>
        <w:jc w:val="left"/>
        <w:rPr>
          <w:rFonts w:hint="eastAsia" w:ascii="宋体" w:hAnsi="宋体" w:eastAsia="宋体" w:cs="宋体"/>
          <w:highlight w:val="none"/>
        </w:rPr>
      </w:pPr>
    </w:p>
    <w:p w14:paraId="588C4DDC">
      <w:pPr>
        <w:pStyle w:val="24"/>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sz w:val="24"/>
          <w:szCs w:val="24"/>
        </w:rPr>
      </w:pPr>
    </w:p>
    <w:p w14:paraId="46DA34DE">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724B18B">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32"/>
          <w:szCs w:val="32"/>
        </w:rPr>
      </w:pPr>
      <w:bookmarkStart w:id="23" w:name="_Toc8147"/>
      <w:r>
        <w:rPr>
          <w:rFonts w:hint="eastAsia" w:ascii="宋体" w:hAnsi="宋体" w:eastAsia="宋体" w:cs="宋体"/>
          <w:b/>
          <w:sz w:val="32"/>
          <w:szCs w:val="32"/>
        </w:rPr>
        <w:t>第五章 首次响应文件格式</w:t>
      </w:r>
      <w:bookmarkEnd w:id="23"/>
    </w:p>
    <w:p w14:paraId="05872A6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编制说明</w:t>
      </w:r>
    </w:p>
    <w:p w14:paraId="13861FB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D23ACAE">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59A06E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36"/>
          <w:szCs w:val="36"/>
        </w:rPr>
      </w:pPr>
      <w:r>
        <w:rPr>
          <w:rFonts w:hint="eastAsia" w:ascii="宋体" w:hAnsi="宋体" w:eastAsia="宋体" w:cs="宋体"/>
          <w:b/>
          <w:sz w:val="36"/>
          <w:szCs w:val="36"/>
        </w:rPr>
        <w:t xml:space="preserve"> 采购项目竞争性磋商</w:t>
      </w:r>
    </w:p>
    <w:p w14:paraId="212D8D0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36"/>
          <w:szCs w:val="36"/>
        </w:rPr>
      </w:pPr>
      <w:r>
        <w:rPr>
          <w:rFonts w:hint="eastAsia" w:ascii="宋体" w:hAnsi="宋体" w:eastAsia="宋体" w:cs="宋体"/>
          <w:b/>
          <w:sz w:val="36"/>
          <w:szCs w:val="36"/>
        </w:rPr>
        <w:t>响应文件</w:t>
      </w:r>
    </w:p>
    <w:p w14:paraId="129C7F72">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36"/>
          <w:szCs w:val="36"/>
        </w:rPr>
        <w:t>（首次）</w:t>
      </w:r>
      <w:r>
        <w:rPr>
          <w:rFonts w:hint="eastAsia" w:ascii="宋体" w:hAnsi="宋体" w:eastAsia="宋体" w:cs="宋体"/>
          <w:sz w:val="36"/>
          <w:szCs w:val="36"/>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A2C1693">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b/>
          <w:sz w:val="24"/>
          <w:szCs w:val="24"/>
          <w:u w:val="single"/>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w:t>
      </w:r>
    </w:p>
    <w:p w14:paraId="2984F1A5">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b/>
          <w:sz w:val="24"/>
          <w:szCs w:val="24"/>
          <w:u w:val="single"/>
        </w:rPr>
      </w:pP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w:t>
      </w:r>
    </w:p>
    <w:p w14:paraId="37E3C3F5">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default" w:ascii="宋体" w:hAnsi="宋体" w:eastAsia="宋体" w:cs="宋体"/>
          <w:b/>
          <w:sz w:val="24"/>
          <w:szCs w:val="24"/>
          <w:u w:val="single"/>
          <w:lang w:val="en-US" w:eastAsia="zh-CN"/>
        </w:rPr>
      </w:pPr>
      <w:r>
        <w:rPr>
          <w:rFonts w:hint="eastAsia" w:ascii="宋体" w:hAnsi="宋体" w:eastAsia="宋体" w:cs="宋体"/>
          <w:b/>
          <w:sz w:val="24"/>
          <w:szCs w:val="24"/>
        </w:rPr>
        <w:t>采购包：</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p>
    <w:p w14:paraId="366C88E8">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b/>
          <w:sz w:val="24"/>
          <w:szCs w:val="24"/>
          <w:u w:val="single"/>
        </w:rPr>
      </w:pPr>
    </w:p>
    <w:p w14:paraId="70A3E529">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b/>
          <w:sz w:val="24"/>
          <w:szCs w:val="24"/>
          <w:u w:val="single"/>
        </w:rPr>
      </w:pPr>
    </w:p>
    <w:p w14:paraId="0503B5FE">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b/>
          <w:sz w:val="24"/>
          <w:szCs w:val="24"/>
          <w:u w:val="single"/>
        </w:rPr>
      </w:pPr>
      <w:r>
        <w:rPr>
          <w:rFonts w:hint="eastAsia" w:ascii="宋体" w:hAnsi="宋体" w:eastAsia="宋体" w:cs="宋体"/>
          <w:b/>
          <w:sz w:val="24"/>
          <w:szCs w:val="24"/>
        </w:rPr>
        <w:t>供应商名称：</w:t>
      </w:r>
      <w:r>
        <w:rPr>
          <w:rFonts w:hint="eastAsia" w:ascii="宋体" w:hAnsi="宋体" w:eastAsia="宋体" w:cs="宋体"/>
          <w:b/>
          <w:sz w:val="24"/>
          <w:szCs w:val="24"/>
          <w:u w:val="single"/>
        </w:rPr>
        <w:t xml:space="preserve">                                  </w:t>
      </w:r>
    </w:p>
    <w:p w14:paraId="6020FABF">
      <w:pPr>
        <w:pStyle w:val="24"/>
        <w:keepNext w:val="0"/>
        <w:keepLines w:val="0"/>
        <w:pageBreakBefore w:val="0"/>
        <w:kinsoku/>
        <w:overflowPunct/>
        <w:topLinePunct w:val="0"/>
        <w:autoSpaceDE/>
        <w:autoSpaceDN/>
        <w:bidi w:val="0"/>
        <w:adjustRightInd/>
        <w:snapToGrid w:val="0"/>
        <w:spacing w:line="360" w:lineRule="auto"/>
        <w:ind w:firstLine="1446" w:firstLineChars="600"/>
        <w:jc w:val="both"/>
        <w:textAlignment w:val="auto"/>
        <w:outlineLvl w:val="9"/>
        <w:rPr>
          <w:rFonts w:hint="eastAsia" w:ascii="宋体" w:hAnsi="宋体" w:eastAsia="宋体" w:cs="宋体"/>
          <w:sz w:val="24"/>
          <w:szCs w:val="24"/>
        </w:rPr>
      </w:pPr>
      <w:r>
        <w:rPr>
          <w:rFonts w:hint="eastAsia" w:ascii="宋体" w:hAnsi="宋体" w:eastAsia="宋体" w:cs="宋体"/>
          <w:b/>
          <w:sz w:val="24"/>
          <w:szCs w:val="24"/>
        </w:rPr>
        <w:t>日        期：</w:t>
      </w:r>
      <w:r>
        <w:rPr>
          <w:rFonts w:hint="eastAsia" w:ascii="宋体" w:hAnsi="宋体" w:eastAsia="宋体" w:cs="宋体"/>
          <w:b/>
          <w:sz w:val="24"/>
          <w:szCs w:val="24"/>
          <w:u w:val="single"/>
        </w:rPr>
        <w:t xml:space="preserve">                                </w:t>
      </w:r>
    </w:p>
    <w:p w14:paraId="6255B7C3">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18F50B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目 录</w:t>
      </w:r>
    </w:p>
    <w:p w14:paraId="3E59B14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附件1：响应函</w:t>
      </w:r>
    </w:p>
    <w:p w14:paraId="1CA60C4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附件2：</w:t>
      </w:r>
      <w:r>
        <w:rPr>
          <w:rFonts w:hint="eastAsia" w:ascii="宋体" w:hAnsi="宋体" w:eastAsia="宋体" w:cs="宋体"/>
          <w:sz w:val="24"/>
          <w:szCs w:val="24"/>
          <w:lang w:eastAsia="zh-CN"/>
        </w:rPr>
        <w:t>报价一览表</w:t>
      </w:r>
      <w:r>
        <w:rPr>
          <w:rFonts w:hint="eastAsia" w:ascii="宋体" w:hAnsi="宋体" w:eastAsia="宋体" w:cs="宋体"/>
          <w:sz w:val="24"/>
          <w:szCs w:val="24"/>
        </w:rPr>
        <w:t>（含</w:t>
      </w:r>
      <w:r>
        <w:rPr>
          <w:rFonts w:hint="eastAsia" w:ascii="宋体" w:hAnsi="宋体" w:eastAsia="宋体" w:cs="宋体"/>
          <w:sz w:val="24"/>
          <w:szCs w:val="24"/>
          <w:lang w:eastAsia="zh-CN"/>
        </w:rPr>
        <w:t>响应报价明细表</w:t>
      </w:r>
      <w:r>
        <w:rPr>
          <w:rFonts w:hint="eastAsia" w:ascii="宋体" w:hAnsi="宋体" w:eastAsia="宋体" w:cs="宋体"/>
          <w:sz w:val="24"/>
          <w:szCs w:val="24"/>
        </w:rPr>
        <w:t>）</w:t>
      </w:r>
    </w:p>
    <w:p w14:paraId="051F1E6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附件3：资格证明文件</w:t>
      </w:r>
    </w:p>
    <w:p w14:paraId="2F07FCF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附件4：磋商保证金凭证</w:t>
      </w:r>
    </w:p>
    <w:p w14:paraId="7B8FBCA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附件5：技术和商务偏离表</w:t>
      </w:r>
    </w:p>
    <w:p w14:paraId="3DF6A02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附件6：相关技术、商务、服务响应承诺及资料</w:t>
      </w:r>
    </w:p>
    <w:p w14:paraId="36E063E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附件7：供应商提交的其他资料</w:t>
      </w:r>
    </w:p>
    <w:p w14:paraId="16973E4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附件8：要求作为响应文件组成部分的其他内容（若有）</w:t>
      </w:r>
    </w:p>
    <w:p w14:paraId="116990A4">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FC2D00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24" w:name="_Toc22137"/>
      <w:r>
        <w:rPr>
          <w:rFonts w:hint="eastAsia" w:ascii="宋体" w:hAnsi="宋体" w:eastAsia="宋体" w:cs="宋体"/>
          <w:b/>
          <w:sz w:val="24"/>
          <w:szCs w:val="24"/>
        </w:rPr>
        <w:t>附件1 磋商响应声明</w:t>
      </w:r>
      <w:bookmarkEnd w:id="24"/>
    </w:p>
    <w:p w14:paraId="004493D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E5A92F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的采购公告（或采购邀请书），我方签字代表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提交包含下述内容的首次响应纸质文件正本</w:t>
      </w:r>
      <w:r>
        <w:rPr>
          <w:rFonts w:hint="eastAsia" w:ascii="宋体" w:hAnsi="宋体" w:eastAsia="宋体" w:cs="宋体"/>
          <w:sz w:val="24"/>
          <w:szCs w:val="24"/>
          <w:u w:val="single"/>
        </w:rPr>
        <w:t>　　</w:t>
      </w:r>
      <w:r>
        <w:rPr>
          <w:rFonts w:hint="eastAsia" w:ascii="宋体" w:hAnsi="宋体" w:eastAsia="宋体" w:cs="宋体"/>
          <w:sz w:val="24"/>
          <w:szCs w:val="24"/>
        </w:rPr>
        <w:t>套，副本</w:t>
      </w:r>
      <w:r>
        <w:rPr>
          <w:rFonts w:hint="eastAsia" w:ascii="宋体" w:hAnsi="宋体" w:eastAsia="宋体" w:cs="宋体"/>
          <w:sz w:val="24"/>
          <w:szCs w:val="24"/>
          <w:u w:val="single"/>
        </w:rPr>
        <w:t>　　</w:t>
      </w:r>
      <w:r>
        <w:rPr>
          <w:rFonts w:hint="eastAsia" w:ascii="宋体" w:hAnsi="宋体" w:eastAsia="宋体" w:cs="宋体"/>
          <w:sz w:val="24"/>
          <w:szCs w:val="24"/>
        </w:rPr>
        <w:t>套及电子文档</w:t>
      </w:r>
      <w:r>
        <w:rPr>
          <w:rFonts w:hint="eastAsia" w:ascii="宋体" w:hAnsi="宋体" w:eastAsia="宋体" w:cs="宋体"/>
          <w:sz w:val="24"/>
          <w:szCs w:val="24"/>
          <w:u w:val="single"/>
        </w:rPr>
        <w:t>　　</w:t>
      </w:r>
      <w:r>
        <w:rPr>
          <w:rFonts w:hint="eastAsia" w:ascii="宋体" w:hAnsi="宋体" w:eastAsia="宋体" w:cs="宋体"/>
          <w:sz w:val="24"/>
          <w:szCs w:val="24"/>
        </w:rPr>
        <w:t>套。</w:t>
      </w:r>
    </w:p>
    <w:p w14:paraId="352E7E8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2A2CDC1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报价一览表</w:t>
      </w:r>
      <w:r>
        <w:rPr>
          <w:rFonts w:hint="eastAsia" w:ascii="宋体" w:hAnsi="宋体" w:eastAsia="宋体" w:cs="宋体"/>
          <w:sz w:val="24"/>
          <w:szCs w:val="24"/>
        </w:rPr>
        <w:t>（含</w:t>
      </w:r>
      <w:r>
        <w:rPr>
          <w:rFonts w:hint="eastAsia" w:ascii="宋体" w:hAnsi="宋体" w:eastAsia="宋体" w:cs="宋体"/>
          <w:sz w:val="24"/>
          <w:szCs w:val="24"/>
          <w:lang w:eastAsia="zh-CN"/>
        </w:rPr>
        <w:t>响应报价明细表</w:t>
      </w:r>
      <w:r>
        <w:rPr>
          <w:rFonts w:hint="eastAsia" w:ascii="宋体" w:hAnsi="宋体" w:eastAsia="宋体" w:cs="宋体"/>
          <w:sz w:val="24"/>
          <w:szCs w:val="24"/>
        </w:rPr>
        <w:t>）</w:t>
      </w:r>
    </w:p>
    <w:p w14:paraId="7C6D603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14:paraId="14F78E7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（4）磋商保证金凭证</w:t>
      </w:r>
    </w:p>
    <w:p w14:paraId="289CFEF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14:paraId="40ED200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3B3AADD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（7）供应商提交的其他资料</w:t>
      </w:r>
    </w:p>
    <w:p w14:paraId="7836CEB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（8）按照磋商文件规定，要求作为响应文件组成部分的其他内容（若有）</w:t>
      </w:r>
    </w:p>
    <w:p w14:paraId="2467EF0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14:paraId="254C926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1BEDBFC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328680D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60F653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59220F5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2.5我方愿意向贵方提供任何与本项目磋商采购有关的数据或资料。若贵方需要，我方愿意提供我方作出的一切承诺的证明材料。</w:t>
      </w:r>
    </w:p>
    <w:p w14:paraId="75AB7F3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99B664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2.7我方承诺遵守《中华人民共和国劳动合同法》有关规定和《中华人民共和国妇女权益保障法 》中关于“劳动和社会保障权益”的有关要求。</w:t>
      </w:r>
    </w:p>
    <w:p w14:paraId="4220C60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2.8我方承诺响应文件所提供的全部资料真实可靠，并接受磋商小组、采购人、采购代理机构、监管部门进一步审查其中任何资料真实性的要求。</w:t>
      </w:r>
    </w:p>
    <w:p w14:paraId="628668C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p>
    <w:p w14:paraId="143147E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xml:space="preserve"> 传真号：</w:t>
      </w:r>
      <w:r>
        <w:rPr>
          <w:rFonts w:hint="eastAsia" w:ascii="宋体" w:hAnsi="宋体" w:eastAsia="宋体" w:cs="宋体"/>
          <w:sz w:val="24"/>
          <w:szCs w:val="24"/>
          <w:u w:val="single"/>
        </w:rPr>
        <w:t>　　　　　　</w:t>
      </w:r>
    </w:p>
    <w:p w14:paraId="2DD8D4D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14:paraId="144F873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14:paraId="6B0591A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供应商代表电子信箱：</w:t>
      </w:r>
      <w:r>
        <w:rPr>
          <w:rFonts w:hint="eastAsia" w:ascii="宋体" w:hAnsi="宋体" w:eastAsia="宋体" w:cs="宋体"/>
          <w:sz w:val="24"/>
          <w:szCs w:val="24"/>
          <w:u w:val="single"/>
        </w:rPr>
        <w:t>　　　　　　　　</w:t>
      </w:r>
    </w:p>
    <w:p w14:paraId="524584C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（全称并加盖公章）　　</w:t>
      </w:r>
    </w:p>
    <w:p w14:paraId="07DDAF6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9E033B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EA593D6">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b/>
          <w:sz w:val="24"/>
          <w:szCs w:val="24"/>
          <w:lang w:eastAsia="zh-CN"/>
        </w:rPr>
        <w:t>报价一览表（</w:t>
      </w:r>
      <w:r>
        <w:rPr>
          <w:rFonts w:hint="eastAsia" w:ascii="宋体" w:hAnsi="宋体" w:eastAsia="宋体" w:cs="宋体"/>
          <w:b/>
          <w:sz w:val="24"/>
          <w:szCs w:val="24"/>
          <w:lang w:val="en-US" w:eastAsia="zh-CN"/>
        </w:rPr>
        <w:t>首次）</w:t>
      </w:r>
    </w:p>
    <w:p w14:paraId="0153B65A">
      <w:pPr>
        <w:pStyle w:val="24"/>
        <w:keepNext w:val="0"/>
        <w:keepLines w:val="0"/>
        <w:pageBreakBefore w:val="0"/>
        <w:kinsoku/>
        <w:overflowPunct/>
        <w:topLinePunct w:val="0"/>
        <w:autoSpaceDE/>
        <w:autoSpaceDN/>
        <w:bidi w:val="0"/>
        <w:adjustRightInd/>
        <w:snapToGrid w:val="0"/>
        <w:spacing w:line="360" w:lineRule="auto"/>
        <w:ind w:right="16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JXFZ2026-QZ0064</w:t>
      </w:r>
    </w:p>
    <w:p w14:paraId="387814A5">
      <w:pPr>
        <w:pStyle w:val="24"/>
        <w:keepNext w:val="0"/>
        <w:keepLines w:val="0"/>
        <w:pageBreakBefore w:val="0"/>
        <w:widowControl/>
        <w:kinsoku/>
        <w:wordWrap/>
        <w:overflowPunct/>
        <w:topLinePunct w:val="0"/>
        <w:autoSpaceDE/>
        <w:autoSpaceDN/>
        <w:bidi w:val="0"/>
        <w:adjustRightInd/>
        <w:snapToGrid w:val="0"/>
        <w:spacing w:line="360" w:lineRule="auto"/>
        <w:ind w:left="120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泉州市城市规划展示馆会议室升级改造项目</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2938"/>
        <w:gridCol w:w="1166"/>
        <w:gridCol w:w="2037"/>
        <w:gridCol w:w="1070"/>
      </w:tblGrid>
      <w:tr w14:paraId="1C504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6" w:hRule="atLeast"/>
        </w:trPr>
        <w:tc>
          <w:tcPr>
            <w:tcW w:w="1094" w:type="dxa"/>
            <w:vAlign w:val="center"/>
          </w:tcPr>
          <w:p w14:paraId="58D1D681">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938" w:type="dxa"/>
            <w:vAlign w:val="center"/>
          </w:tcPr>
          <w:p w14:paraId="6FC0DA1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报价内容</w:t>
            </w:r>
          </w:p>
        </w:tc>
        <w:tc>
          <w:tcPr>
            <w:tcW w:w="1166" w:type="dxa"/>
            <w:vAlign w:val="center"/>
          </w:tcPr>
          <w:p w14:paraId="157E57DD">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037" w:type="dxa"/>
            <w:vAlign w:val="center"/>
          </w:tcPr>
          <w:p w14:paraId="50E32DF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响应报价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p>
        </w:tc>
        <w:tc>
          <w:tcPr>
            <w:tcW w:w="1070" w:type="dxa"/>
            <w:vAlign w:val="center"/>
          </w:tcPr>
          <w:p w14:paraId="1E4C8B56">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7C6A5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9" w:hRule="atLeast"/>
        </w:trPr>
        <w:tc>
          <w:tcPr>
            <w:tcW w:w="1094" w:type="dxa"/>
            <w:vAlign w:val="center"/>
          </w:tcPr>
          <w:p w14:paraId="0D748FA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938" w:type="dxa"/>
            <w:vAlign w:val="center"/>
          </w:tcPr>
          <w:p w14:paraId="2AFF32D4">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泉州市城市规划展示馆会议室升级改造项目</w:t>
            </w:r>
          </w:p>
        </w:tc>
        <w:tc>
          <w:tcPr>
            <w:tcW w:w="1166" w:type="dxa"/>
            <w:vAlign w:val="center"/>
          </w:tcPr>
          <w:p w14:paraId="23AED3B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2037" w:type="dxa"/>
            <w:vAlign w:val="center"/>
          </w:tcPr>
          <w:p w14:paraId="38124565">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p>
        </w:tc>
        <w:tc>
          <w:tcPr>
            <w:tcW w:w="1070" w:type="dxa"/>
            <w:vAlign w:val="center"/>
          </w:tcPr>
          <w:p w14:paraId="32767D90">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含税</w:t>
            </w:r>
          </w:p>
        </w:tc>
      </w:tr>
      <w:tr w14:paraId="143D2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 w:hRule="atLeast"/>
        </w:trPr>
        <w:tc>
          <w:tcPr>
            <w:tcW w:w="8305" w:type="dxa"/>
            <w:gridSpan w:val="5"/>
            <w:vAlign w:val="center"/>
          </w:tcPr>
          <w:p w14:paraId="3FCBC15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首次响应</w:t>
            </w:r>
            <w:r>
              <w:rPr>
                <w:rFonts w:hint="eastAsia" w:ascii="宋体" w:hAnsi="宋体" w:eastAsia="宋体" w:cs="宋体"/>
                <w:sz w:val="24"/>
                <w:szCs w:val="24"/>
                <w:lang w:eastAsia="zh-CN"/>
              </w:rPr>
              <w:t>报价总价（人民币大写）：</w:t>
            </w:r>
          </w:p>
          <w:p w14:paraId="66C771A8">
            <w:pPr>
              <w:pStyle w:val="24"/>
              <w:keepNext w:val="0"/>
              <w:keepLines w:val="0"/>
              <w:pageBreakBefore w:val="0"/>
              <w:kinsoku/>
              <w:overflowPunct/>
              <w:topLinePunct w:val="0"/>
              <w:autoSpaceDE/>
              <w:autoSpaceDN/>
              <w:bidi w:val="0"/>
              <w:adjustRightInd/>
              <w:snapToGrid w:val="0"/>
              <w:spacing w:line="240" w:lineRule="auto"/>
              <w:ind w:firstLine="2640" w:firstLineChars="1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（小写）¥</w:t>
            </w:r>
          </w:p>
        </w:tc>
      </w:tr>
    </w:tbl>
    <w:p w14:paraId="21563B0A">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14:paraId="7A87506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2DB00D4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061FFA12">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 xml:space="preserve">日                      </w:t>
      </w:r>
    </w:p>
    <w:p w14:paraId="5EC54DD7">
      <w:pPr>
        <w:rPr>
          <w:rFonts w:hint="eastAsia" w:ascii="宋体" w:hAnsi="宋体" w:eastAsia="宋体" w:cs="宋体"/>
          <w:b/>
          <w:sz w:val="24"/>
          <w:szCs w:val="24"/>
        </w:rPr>
      </w:pPr>
      <w:r>
        <w:rPr>
          <w:rFonts w:hint="eastAsia" w:ascii="宋体" w:hAnsi="宋体" w:eastAsia="宋体" w:cs="宋体"/>
          <w:b/>
          <w:sz w:val="24"/>
          <w:szCs w:val="24"/>
        </w:rPr>
        <w:br w:type="page"/>
      </w:r>
    </w:p>
    <w:p w14:paraId="1BD0E7D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lang w:eastAsia="zh-CN"/>
        </w:rPr>
        <w:t>响应报价明细表</w:t>
      </w:r>
    </w:p>
    <w:p w14:paraId="4185EF64">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项目编号：</w:t>
      </w:r>
      <w:r>
        <w:rPr>
          <w:rFonts w:hint="eastAsia" w:ascii="宋体" w:hAnsi="宋体" w:eastAsia="宋体" w:cs="宋体"/>
          <w:sz w:val="22"/>
          <w:szCs w:val="22"/>
          <w:lang w:eastAsia="zh-CN"/>
        </w:rPr>
        <w:t>JXFZ2026-QZ0064</w:t>
      </w:r>
    </w:p>
    <w:p w14:paraId="3F957AF5">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eastAsia="宋体" w:cs="宋体"/>
          <w:sz w:val="22"/>
          <w:szCs w:val="22"/>
          <w:lang w:eastAsia="zh-CN"/>
        </w:rPr>
        <w:t>泉州市城市规划展示馆会议室升级改造项目</w:t>
      </w:r>
    </w:p>
    <w:p w14:paraId="12BBEAFD">
      <w:pPr>
        <w:pStyle w:val="24"/>
        <w:keepNext w:val="0"/>
        <w:keepLines w:val="0"/>
        <w:pageBreakBefore w:val="0"/>
        <w:kinsoku/>
        <w:overflowPunct/>
        <w:topLinePunct w:val="0"/>
        <w:autoSpaceDE/>
        <w:autoSpaceDN/>
        <w:bidi w:val="0"/>
        <w:adjustRightInd/>
        <w:snapToGrid w:val="0"/>
        <w:spacing w:line="360" w:lineRule="auto"/>
        <w:jc w:val="righ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单位：人民币元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654"/>
        <w:gridCol w:w="785"/>
        <w:gridCol w:w="892"/>
        <w:gridCol w:w="796"/>
        <w:gridCol w:w="872"/>
        <w:gridCol w:w="946"/>
        <w:gridCol w:w="946"/>
        <w:gridCol w:w="946"/>
      </w:tblGrid>
      <w:tr w14:paraId="3FEF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trPr>
        <w:tc>
          <w:tcPr>
            <w:tcW w:w="682" w:type="dxa"/>
            <w:vAlign w:val="center"/>
          </w:tcPr>
          <w:p w14:paraId="169CFF24">
            <w:pPr>
              <w:wordWrap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54" w:type="dxa"/>
            <w:vAlign w:val="center"/>
          </w:tcPr>
          <w:p w14:paraId="1F9A13E2">
            <w:pPr>
              <w:wordWrap w:val="0"/>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785" w:type="dxa"/>
            <w:vAlign w:val="center"/>
          </w:tcPr>
          <w:p w14:paraId="1C72F3A3">
            <w:pPr>
              <w:wordWrap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892" w:type="dxa"/>
            <w:vAlign w:val="center"/>
          </w:tcPr>
          <w:p w14:paraId="6A080FDA">
            <w:pPr>
              <w:wordWrap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c>
          <w:tcPr>
            <w:tcW w:w="796" w:type="dxa"/>
            <w:shd w:val="clear" w:color="auto" w:fill="auto"/>
            <w:vAlign w:val="center"/>
          </w:tcPr>
          <w:p w14:paraId="67DFDBF7">
            <w:pPr>
              <w:pStyle w:val="24"/>
              <w:snapToGrid w:val="0"/>
              <w:jc w:val="center"/>
              <w:rPr>
                <w:rFonts w:hint="eastAsia" w:ascii="宋体" w:hAnsi="宋体" w:eastAsia="宋体" w:cs="宋体"/>
                <w:sz w:val="24"/>
                <w:szCs w:val="24"/>
                <w:lang w:val="en-US" w:eastAsia="zh-CN"/>
              </w:rPr>
            </w:pPr>
            <w:r>
              <w:rPr>
                <w:rFonts w:ascii="宋体" w:hAnsi="宋体" w:eastAsia="宋体" w:cs="宋体"/>
                <w:sz w:val="24"/>
                <w:szCs w:val="24"/>
              </w:rPr>
              <w:t>规格型号</w:t>
            </w:r>
          </w:p>
        </w:tc>
        <w:tc>
          <w:tcPr>
            <w:tcW w:w="872" w:type="dxa"/>
            <w:shd w:val="clear" w:color="auto" w:fill="auto"/>
            <w:vAlign w:val="center"/>
          </w:tcPr>
          <w:p w14:paraId="201B520F">
            <w:pPr>
              <w:pStyle w:val="24"/>
              <w:snapToGrid w:val="0"/>
              <w:jc w:val="center"/>
              <w:rPr>
                <w:rFonts w:hint="eastAsia" w:ascii="宋体" w:hAnsi="宋体" w:eastAsia="宋体" w:cs="宋体"/>
                <w:sz w:val="24"/>
                <w:szCs w:val="24"/>
                <w:lang w:val="en-US" w:eastAsia="zh-CN"/>
              </w:rPr>
            </w:pPr>
            <w:r>
              <w:rPr>
                <w:rFonts w:ascii="宋体" w:hAnsi="宋体" w:eastAsia="宋体" w:cs="宋体"/>
                <w:sz w:val="24"/>
                <w:szCs w:val="24"/>
              </w:rPr>
              <w:t>品牌</w:t>
            </w:r>
          </w:p>
        </w:tc>
        <w:tc>
          <w:tcPr>
            <w:tcW w:w="946" w:type="dxa"/>
            <w:shd w:val="clear" w:color="auto" w:fill="auto"/>
            <w:vAlign w:val="center"/>
          </w:tcPr>
          <w:p w14:paraId="50A96627">
            <w:pPr>
              <w:pStyle w:val="24"/>
              <w:snapToGrid w:val="0"/>
              <w:jc w:val="center"/>
              <w:rPr>
                <w:rFonts w:hint="eastAsia" w:ascii="宋体" w:hAnsi="宋体" w:eastAsia="宋体" w:cs="宋体"/>
                <w:sz w:val="24"/>
                <w:szCs w:val="24"/>
                <w:lang w:val="en-US" w:eastAsia="zh-CN"/>
              </w:rPr>
            </w:pPr>
            <w:r>
              <w:rPr>
                <w:rFonts w:ascii="宋体" w:hAnsi="宋体" w:eastAsia="宋体" w:cs="宋体"/>
                <w:sz w:val="24"/>
                <w:szCs w:val="24"/>
              </w:rPr>
              <w:t>制造商名称</w:t>
            </w:r>
          </w:p>
        </w:tc>
        <w:tc>
          <w:tcPr>
            <w:tcW w:w="946" w:type="dxa"/>
            <w:shd w:val="clear" w:color="auto" w:fill="auto"/>
            <w:vAlign w:val="center"/>
          </w:tcPr>
          <w:p w14:paraId="6E94BA1B">
            <w:pPr>
              <w:pStyle w:val="24"/>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946" w:type="dxa"/>
            <w:shd w:val="clear" w:color="auto" w:fill="auto"/>
            <w:vAlign w:val="center"/>
          </w:tcPr>
          <w:p w14:paraId="63E81F7B">
            <w:pPr>
              <w:pStyle w:val="24"/>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w:t>
            </w:r>
          </w:p>
        </w:tc>
      </w:tr>
      <w:tr w14:paraId="265F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1A1CEE85">
            <w:pPr>
              <w:wordWrap w:val="0"/>
              <w:rPr>
                <w:rFonts w:hint="eastAsia" w:ascii="宋体" w:hAnsi="宋体" w:eastAsia="宋体" w:cs="宋体"/>
                <w:sz w:val="24"/>
                <w:szCs w:val="24"/>
              </w:rPr>
            </w:pPr>
            <w:r>
              <w:rPr>
                <w:rFonts w:hint="eastAsia" w:ascii="宋体" w:hAnsi="宋体" w:eastAsia="宋体" w:cs="宋体"/>
                <w:sz w:val="24"/>
                <w:szCs w:val="24"/>
              </w:rPr>
              <w:t>一、LED显示系统</w:t>
            </w:r>
          </w:p>
        </w:tc>
      </w:tr>
      <w:tr w14:paraId="176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7F70C552">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654" w:type="dxa"/>
            <w:vAlign w:val="center"/>
          </w:tcPr>
          <w:p w14:paraId="66A3700A">
            <w:pPr>
              <w:wordWrap w:val="0"/>
              <w:jc w:val="center"/>
              <w:rPr>
                <w:rFonts w:hint="eastAsia" w:ascii="宋体" w:hAnsi="宋体" w:eastAsia="宋体" w:cs="宋体"/>
                <w:sz w:val="24"/>
                <w:szCs w:val="24"/>
              </w:rPr>
            </w:pPr>
            <w:r>
              <w:rPr>
                <w:rFonts w:hint="eastAsia" w:ascii="宋体" w:hAnsi="宋体" w:eastAsia="宋体" w:cs="宋体"/>
                <w:sz w:val="24"/>
                <w:szCs w:val="24"/>
              </w:rPr>
              <w:t>室内LED全彩屏</w:t>
            </w:r>
            <w:r>
              <w:rPr>
                <w:rFonts w:hint="eastAsia" w:ascii="宋体" w:hAnsi="宋体" w:eastAsia="宋体" w:cs="宋体"/>
                <w:b/>
                <w:sz w:val="24"/>
                <w:szCs w:val="24"/>
                <w:u w:val="none"/>
              </w:rPr>
              <w:t>（核心产品）</w:t>
            </w:r>
          </w:p>
        </w:tc>
        <w:tc>
          <w:tcPr>
            <w:tcW w:w="785" w:type="dxa"/>
            <w:vAlign w:val="center"/>
          </w:tcPr>
          <w:p w14:paraId="7E3CD6C4">
            <w:pPr>
              <w:wordWrap w:val="0"/>
              <w:jc w:val="center"/>
              <w:rPr>
                <w:rFonts w:hint="eastAsia" w:ascii="宋体" w:hAnsi="宋体" w:eastAsia="宋体" w:cs="宋体"/>
                <w:sz w:val="24"/>
                <w:szCs w:val="24"/>
              </w:rPr>
            </w:pPr>
            <w:r>
              <w:rPr>
                <w:rFonts w:hint="eastAsia" w:ascii="宋体" w:hAnsi="宋体" w:eastAsia="宋体" w:cs="宋体"/>
                <w:sz w:val="24"/>
                <w:szCs w:val="24"/>
              </w:rPr>
              <w:t>12.9</w:t>
            </w:r>
          </w:p>
        </w:tc>
        <w:tc>
          <w:tcPr>
            <w:tcW w:w="892" w:type="dxa"/>
            <w:vAlign w:val="center"/>
          </w:tcPr>
          <w:p w14:paraId="7BC7D173">
            <w:pPr>
              <w:wordWrap w:val="0"/>
              <w:jc w:val="center"/>
              <w:rPr>
                <w:rFonts w:hint="eastAsia" w:ascii="宋体" w:hAnsi="宋体" w:eastAsia="宋体" w:cs="宋体"/>
                <w:sz w:val="24"/>
                <w:szCs w:val="24"/>
              </w:rPr>
            </w:pPr>
            <w:r>
              <w:rPr>
                <w:rFonts w:hint="eastAsia" w:ascii="宋体" w:hAnsi="宋体" w:eastAsia="宋体" w:cs="宋体"/>
                <w:sz w:val="24"/>
                <w:szCs w:val="24"/>
              </w:rPr>
              <w:t>平方</w:t>
            </w:r>
          </w:p>
        </w:tc>
        <w:tc>
          <w:tcPr>
            <w:tcW w:w="796" w:type="dxa"/>
            <w:vAlign w:val="center"/>
          </w:tcPr>
          <w:p w14:paraId="3F4FE59B">
            <w:pPr>
              <w:wordWrap w:val="0"/>
              <w:jc w:val="center"/>
              <w:rPr>
                <w:rFonts w:hint="eastAsia" w:ascii="宋体" w:hAnsi="宋体" w:eastAsia="宋体" w:cs="宋体"/>
                <w:sz w:val="24"/>
                <w:szCs w:val="24"/>
              </w:rPr>
            </w:pPr>
          </w:p>
        </w:tc>
        <w:tc>
          <w:tcPr>
            <w:tcW w:w="872" w:type="dxa"/>
            <w:vAlign w:val="center"/>
          </w:tcPr>
          <w:p w14:paraId="47DC902D">
            <w:pPr>
              <w:wordWrap w:val="0"/>
              <w:jc w:val="center"/>
              <w:rPr>
                <w:rFonts w:hint="eastAsia" w:ascii="宋体" w:hAnsi="宋体" w:eastAsia="宋体" w:cs="宋体"/>
                <w:sz w:val="24"/>
                <w:szCs w:val="24"/>
              </w:rPr>
            </w:pPr>
          </w:p>
        </w:tc>
        <w:tc>
          <w:tcPr>
            <w:tcW w:w="946" w:type="dxa"/>
            <w:vAlign w:val="center"/>
          </w:tcPr>
          <w:p w14:paraId="29F4A462">
            <w:pPr>
              <w:wordWrap w:val="0"/>
              <w:jc w:val="center"/>
              <w:rPr>
                <w:rFonts w:hint="eastAsia" w:ascii="宋体" w:hAnsi="宋体" w:eastAsia="宋体" w:cs="宋体"/>
                <w:sz w:val="24"/>
                <w:szCs w:val="24"/>
              </w:rPr>
            </w:pPr>
          </w:p>
        </w:tc>
        <w:tc>
          <w:tcPr>
            <w:tcW w:w="946" w:type="dxa"/>
            <w:vAlign w:val="center"/>
          </w:tcPr>
          <w:p w14:paraId="3C6A49E9">
            <w:pPr>
              <w:wordWrap w:val="0"/>
              <w:jc w:val="center"/>
              <w:rPr>
                <w:rFonts w:hint="eastAsia" w:ascii="宋体" w:hAnsi="宋体" w:eastAsia="宋体" w:cs="宋体"/>
                <w:sz w:val="24"/>
                <w:szCs w:val="24"/>
              </w:rPr>
            </w:pPr>
          </w:p>
        </w:tc>
        <w:tc>
          <w:tcPr>
            <w:tcW w:w="946" w:type="dxa"/>
            <w:vAlign w:val="center"/>
          </w:tcPr>
          <w:p w14:paraId="0EB34FF4">
            <w:pPr>
              <w:wordWrap w:val="0"/>
              <w:jc w:val="center"/>
              <w:rPr>
                <w:rFonts w:hint="eastAsia" w:ascii="宋体" w:hAnsi="宋体" w:eastAsia="宋体" w:cs="宋体"/>
                <w:sz w:val="24"/>
                <w:szCs w:val="24"/>
              </w:rPr>
            </w:pPr>
          </w:p>
        </w:tc>
      </w:tr>
      <w:tr w14:paraId="5D75A78A">
        <w:tblPrEx>
          <w:tblCellMar>
            <w:top w:w="0" w:type="dxa"/>
            <w:left w:w="108" w:type="dxa"/>
            <w:bottom w:w="0" w:type="dxa"/>
            <w:right w:w="108" w:type="dxa"/>
          </w:tblCellMar>
        </w:tblPrEx>
        <w:trPr>
          <w:trHeight w:val="510" w:hRule="atLeast"/>
        </w:trPr>
        <w:tc>
          <w:tcPr>
            <w:tcW w:w="682" w:type="dxa"/>
            <w:vAlign w:val="center"/>
          </w:tcPr>
          <w:p w14:paraId="24EFBCEB">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654" w:type="dxa"/>
            <w:vAlign w:val="center"/>
          </w:tcPr>
          <w:p w14:paraId="0FAC3D83">
            <w:pPr>
              <w:wordWrap w:val="0"/>
              <w:jc w:val="center"/>
              <w:rPr>
                <w:rFonts w:hint="eastAsia" w:ascii="宋体" w:hAnsi="宋体" w:eastAsia="宋体" w:cs="宋体"/>
                <w:sz w:val="24"/>
                <w:szCs w:val="24"/>
              </w:rPr>
            </w:pPr>
            <w:r>
              <w:rPr>
                <w:rFonts w:hint="eastAsia" w:ascii="宋体" w:hAnsi="宋体" w:eastAsia="宋体" w:cs="宋体"/>
                <w:sz w:val="24"/>
                <w:szCs w:val="24"/>
              </w:rPr>
              <w:t>接收卡</w:t>
            </w:r>
          </w:p>
        </w:tc>
        <w:tc>
          <w:tcPr>
            <w:tcW w:w="785" w:type="dxa"/>
            <w:vAlign w:val="center"/>
          </w:tcPr>
          <w:p w14:paraId="5F00D961">
            <w:pPr>
              <w:wordWrap w:val="0"/>
              <w:jc w:val="center"/>
              <w:rPr>
                <w:rFonts w:hint="eastAsia" w:ascii="宋体" w:hAnsi="宋体" w:eastAsia="宋体" w:cs="宋体"/>
                <w:sz w:val="24"/>
                <w:szCs w:val="24"/>
              </w:rPr>
            </w:pPr>
            <w:r>
              <w:rPr>
                <w:rFonts w:hint="eastAsia" w:ascii="宋体" w:hAnsi="宋体" w:eastAsia="宋体" w:cs="宋体"/>
                <w:sz w:val="24"/>
                <w:szCs w:val="24"/>
              </w:rPr>
              <w:t>21</w:t>
            </w:r>
          </w:p>
        </w:tc>
        <w:tc>
          <w:tcPr>
            <w:tcW w:w="892" w:type="dxa"/>
            <w:vAlign w:val="center"/>
          </w:tcPr>
          <w:p w14:paraId="4EEBD07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1EAEDCB0">
            <w:pPr>
              <w:wordWrap w:val="0"/>
              <w:jc w:val="center"/>
              <w:rPr>
                <w:rFonts w:hint="eastAsia" w:ascii="宋体" w:hAnsi="宋体" w:eastAsia="宋体" w:cs="宋体"/>
                <w:sz w:val="24"/>
                <w:szCs w:val="24"/>
              </w:rPr>
            </w:pPr>
          </w:p>
        </w:tc>
        <w:tc>
          <w:tcPr>
            <w:tcW w:w="872" w:type="dxa"/>
            <w:vAlign w:val="center"/>
          </w:tcPr>
          <w:p w14:paraId="0A42CF07">
            <w:pPr>
              <w:wordWrap w:val="0"/>
              <w:jc w:val="center"/>
              <w:rPr>
                <w:rFonts w:hint="eastAsia" w:ascii="宋体" w:hAnsi="宋体" w:eastAsia="宋体" w:cs="宋体"/>
                <w:sz w:val="24"/>
                <w:szCs w:val="24"/>
              </w:rPr>
            </w:pPr>
          </w:p>
        </w:tc>
        <w:tc>
          <w:tcPr>
            <w:tcW w:w="946" w:type="dxa"/>
            <w:vAlign w:val="center"/>
          </w:tcPr>
          <w:p w14:paraId="45CDD21D">
            <w:pPr>
              <w:wordWrap w:val="0"/>
              <w:jc w:val="center"/>
              <w:rPr>
                <w:rFonts w:hint="eastAsia" w:ascii="宋体" w:hAnsi="宋体" w:eastAsia="宋体" w:cs="宋体"/>
                <w:sz w:val="24"/>
                <w:szCs w:val="24"/>
              </w:rPr>
            </w:pPr>
          </w:p>
        </w:tc>
        <w:tc>
          <w:tcPr>
            <w:tcW w:w="946" w:type="dxa"/>
            <w:vAlign w:val="center"/>
          </w:tcPr>
          <w:p w14:paraId="0963856B">
            <w:pPr>
              <w:wordWrap w:val="0"/>
              <w:jc w:val="center"/>
              <w:rPr>
                <w:rFonts w:hint="eastAsia" w:ascii="宋体" w:hAnsi="宋体" w:eastAsia="宋体" w:cs="宋体"/>
                <w:sz w:val="24"/>
                <w:szCs w:val="24"/>
              </w:rPr>
            </w:pPr>
          </w:p>
        </w:tc>
        <w:tc>
          <w:tcPr>
            <w:tcW w:w="946" w:type="dxa"/>
            <w:vAlign w:val="center"/>
          </w:tcPr>
          <w:p w14:paraId="43206CC0">
            <w:pPr>
              <w:wordWrap w:val="0"/>
              <w:jc w:val="center"/>
              <w:rPr>
                <w:rFonts w:hint="eastAsia" w:ascii="宋体" w:hAnsi="宋体" w:eastAsia="宋体" w:cs="宋体"/>
                <w:sz w:val="24"/>
                <w:szCs w:val="24"/>
              </w:rPr>
            </w:pPr>
          </w:p>
        </w:tc>
      </w:tr>
      <w:tr w14:paraId="10A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786467E8">
            <w:pPr>
              <w:wordWrap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654" w:type="dxa"/>
            <w:vAlign w:val="center"/>
          </w:tcPr>
          <w:p w14:paraId="041A8CFD">
            <w:pPr>
              <w:wordWrap w:val="0"/>
              <w:jc w:val="center"/>
              <w:rPr>
                <w:rFonts w:hint="eastAsia" w:ascii="宋体" w:hAnsi="宋体" w:eastAsia="宋体" w:cs="宋体"/>
                <w:sz w:val="24"/>
                <w:szCs w:val="24"/>
              </w:rPr>
            </w:pPr>
            <w:r>
              <w:rPr>
                <w:rFonts w:hint="eastAsia" w:ascii="宋体" w:hAnsi="宋体" w:eastAsia="宋体" w:cs="宋体"/>
                <w:sz w:val="24"/>
                <w:szCs w:val="24"/>
              </w:rPr>
              <w:t>LED配电柜</w:t>
            </w:r>
          </w:p>
        </w:tc>
        <w:tc>
          <w:tcPr>
            <w:tcW w:w="785" w:type="dxa"/>
            <w:vAlign w:val="center"/>
          </w:tcPr>
          <w:p w14:paraId="09BC6173">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3E89E76D">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c>
          <w:tcPr>
            <w:tcW w:w="796" w:type="dxa"/>
            <w:vAlign w:val="center"/>
          </w:tcPr>
          <w:p w14:paraId="68A31798">
            <w:pPr>
              <w:wordWrap w:val="0"/>
              <w:jc w:val="center"/>
              <w:rPr>
                <w:rFonts w:hint="eastAsia" w:ascii="宋体" w:hAnsi="宋体" w:eastAsia="宋体" w:cs="宋体"/>
                <w:sz w:val="24"/>
                <w:szCs w:val="24"/>
              </w:rPr>
            </w:pPr>
          </w:p>
        </w:tc>
        <w:tc>
          <w:tcPr>
            <w:tcW w:w="872" w:type="dxa"/>
            <w:vAlign w:val="center"/>
          </w:tcPr>
          <w:p w14:paraId="2F165562">
            <w:pPr>
              <w:wordWrap w:val="0"/>
              <w:jc w:val="center"/>
              <w:rPr>
                <w:rFonts w:hint="eastAsia" w:ascii="宋体" w:hAnsi="宋体" w:eastAsia="宋体" w:cs="宋体"/>
                <w:sz w:val="24"/>
                <w:szCs w:val="24"/>
              </w:rPr>
            </w:pPr>
          </w:p>
        </w:tc>
        <w:tc>
          <w:tcPr>
            <w:tcW w:w="946" w:type="dxa"/>
            <w:vAlign w:val="center"/>
          </w:tcPr>
          <w:p w14:paraId="0D5CFC46">
            <w:pPr>
              <w:wordWrap w:val="0"/>
              <w:jc w:val="center"/>
              <w:rPr>
                <w:rFonts w:hint="eastAsia" w:ascii="宋体" w:hAnsi="宋体" w:eastAsia="宋体" w:cs="宋体"/>
                <w:sz w:val="24"/>
                <w:szCs w:val="24"/>
              </w:rPr>
            </w:pPr>
          </w:p>
        </w:tc>
        <w:tc>
          <w:tcPr>
            <w:tcW w:w="946" w:type="dxa"/>
            <w:vAlign w:val="center"/>
          </w:tcPr>
          <w:p w14:paraId="14255154">
            <w:pPr>
              <w:wordWrap w:val="0"/>
              <w:jc w:val="center"/>
              <w:rPr>
                <w:rFonts w:hint="eastAsia" w:ascii="宋体" w:hAnsi="宋体" w:eastAsia="宋体" w:cs="宋体"/>
                <w:sz w:val="24"/>
                <w:szCs w:val="24"/>
              </w:rPr>
            </w:pPr>
          </w:p>
        </w:tc>
        <w:tc>
          <w:tcPr>
            <w:tcW w:w="946" w:type="dxa"/>
            <w:vAlign w:val="center"/>
          </w:tcPr>
          <w:p w14:paraId="75621BCE">
            <w:pPr>
              <w:wordWrap w:val="0"/>
              <w:jc w:val="center"/>
              <w:rPr>
                <w:rFonts w:hint="eastAsia" w:ascii="宋体" w:hAnsi="宋体" w:eastAsia="宋体" w:cs="宋体"/>
                <w:sz w:val="24"/>
                <w:szCs w:val="24"/>
              </w:rPr>
            </w:pPr>
          </w:p>
        </w:tc>
      </w:tr>
      <w:tr w14:paraId="40B09375">
        <w:tblPrEx>
          <w:tblCellMar>
            <w:top w:w="0" w:type="dxa"/>
            <w:left w:w="108" w:type="dxa"/>
            <w:bottom w:w="0" w:type="dxa"/>
            <w:right w:w="108" w:type="dxa"/>
          </w:tblCellMar>
        </w:tblPrEx>
        <w:trPr>
          <w:trHeight w:val="510" w:hRule="atLeast"/>
        </w:trPr>
        <w:tc>
          <w:tcPr>
            <w:tcW w:w="682" w:type="dxa"/>
            <w:vAlign w:val="center"/>
          </w:tcPr>
          <w:p w14:paraId="2B3AA58F">
            <w:pPr>
              <w:wordWrap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654" w:type="dxa"/>
            <w:vAlign w:val="center"/>
          </w:tcPr>
          <w:p w14:paraId="03D15675">
            <w:pPr>
              <w:wordWrap w:val="0"/>
              <w:jc w:val="center"/>
              <w:rPr>
                <w:rFonts w:hint="eastAsia" w:ascii="宋体" w:hAnsi="宋体" w:eastAsia="宋体" w:cs="宋体"/>
                <w:sz w:val="24"/>
                <w:szCs w:val="24"/>
              </w:rPr>
            </w:pPr>
            <w:r>
              <w:rPr>
                <w:rFonts w:hint="eastAsia" w:ascii="宋体" w:hAnsi="宋体" w:eastAsia="宋体" w:cs="宋体"/>
                <w:sz w:val="24"/>
                <w:szCs w:val="24"/>
              </w:rPr>
              <w:t>视频处理器</w:t>
            </w:r>
          </w:p>
        </w:tc>
        <w:tc>
          <w:tcPr>
            <w:tcW w:w="785" w:type="dxa"/>
            <w:vAlign w:val="center"/>
          </w:tcPr>
          <w:p w14:paraId="0623FFB6">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54CA016A">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4AB23196">
            <w:pPr>
              <w:wordWrap w:val="0"/>
              <w:jc w:val="center"/>
              <w:rPr>
                <w:rFonts w:hint="eastAsia" w:ascii="宋体" w:hAnsi="宋体" w:eastAsia="宋体" w:cs="宋体"/>
                <w:sz w:val="24"/>
                <w:szCs w:val="24"/>
              </w:rPr>
            </w:pPr>
          </w:p>
        </w:tc>
        <w:tc>
          <w:tcPr>
            <w:tcW w:w="872" w:type="dxa"/>
            <w:vAlign w:val="center"/>
          </w:tcPr>
          <w:p w14:paraId="2D8923D9">
            <w:pPr>
              <w:wordWrap w:val="0"/>
              <w:jc w:val="center"/>
              <w:rPr>
                <w:rFonts w:hint="eastAsia" w:ascii="宋体" w:hAnsi="宋体" w:eastAsia="宋体" w:cs="宋体"/>
                <w:sz w:val="24"/>
                <w:szCs w:val="24"/>
              </w:rPr>
            </w:pPr>
          </w:p>
        </w:tc>
        <w:tc>
          <w:tcPr>
            <w:tcW w:w="946" w:type="dxa"/>
            <w:vAlign w:val="center"/>
          </w:tcPr>
          <w:p w14:paraId="3B5D09C8">
            <w:pPr>
              <w:wordWrap w:val="0"/>
              <w:jc w:val="center"/>
              <w:rPr>
                <w:rFonts w:hint="eastAsia" w:ascii="宋体" w:hAnsi="宋体" w:eastAsia="宋体" w:cs="宋体"/>
                <w:sz w:val="24"/>
                <w:szCs w:val="24"/>
              </w:rPr>
            </w:pPr>
          </w:p>
        </w:tc>
        <w:tc>
          <w:tcPr>
            <w:tcW w:w="946" w:type="dxa"/>
            <w:vAlign w:val="center"/>
          </w:tcPr>
          <w:p w14:paraId="1E3E0E38">
            <w:pPr>
              <w:wordWrap w:val="0"/>
              <w:jc w:val="center"/>
              <w:rPr>
                <w:rFonts w:hint="eastAsia" w:ascii="宋体" w:hAnsi="宋体" w:eastAsia="宋体" w:cs="宋体"/>
                <w:sz w:val="24"/>
                <w:szCs w:val="24"/>
              </w:rPr>
            </w:pPr>
          </w:p>
        </w:tc>
        <w:tc>
          <w:tcPr>
            <w:tcW w:w="946" w:type="dxa"/>
            <w:vAlign w:val="center"/>
          </w:tcPr>
          <w:p w14:paraId="3B5AAC36">
            <w:pPr>
              <w:wordWrap w:val="0"/>
              <w:jc w:val="center"/>
              <w:rPr>
                <w:rFonts w:hint="eastAsia" w:ascii="宋体" w:hAnsi="宋体" w:eastAsia="宋体" w:cs="宋体"/>
                <w:sz w:val="24"/>
                <w:szCs w:val="24"/>
              </w:rPr>
            </w:pPr>
          </w:p>
        </w:tc>
      </w:tr>
      <w:tr w14:paraId="54E3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1E380683">
            <w:pPr>
              <w:wordWrap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654" w:type="dxa"/>
            <w:vAlign w:val="center"/>
          </w:tcPr>
          <w:p w14:paraId="5E9631A5">
            <w:pPr>
              <w:wordWrap w:val="0"/>
              <w:jc w:val="center"/>
              <w:rPr>
                <w:rFonts w:hint="eastAsia" w:ascii="宋体" w:hAnsi="宋体" w:eastAsia="宋体" w:cs="宋体"/>
                <w:sz w:val="24"/>
                <w:szCs w:val="24"/>
              </w:rPr>
            </w:pPr>
            <w:r>
              <w:rPr>
                <w:rFonts w:hint="eastAsia" w:ascii="宋体" w:hAnsi="宋体" w:eastAsia="宋体" w:cs="宋体"/>
                <w:sz w:val="24"/>
                <w:szCs w:val="24"/>
              </w:rPr>
              <w:t>LED屏框架结构及安装</w:t>
            </w:r>
          </w:p>
        </w:tc>
        <w:tc>
          <w:tcPr>
            <w:tcW w:w="785" w:type="dxa"/>
            <w:vAlign w:val="center"/>
          </w:tcPr>
          <w:p w14:paraId="265A611B">
            <w:pPr>
              <w:wordWrap w:val="0"/>
              <w:jc w:val="center"/>
              <w:rPr>
                <w:rFonts w:hint="eastAsia" w:ascii="宋体" w:hAnsi="宋体" w:eastAsia="宋体" w:cs="宋体"/>
                <w:sz w:val="24"/>
                <w:szCs w:val="24"/>
              </w:rPr>
            </w:pPr>
            <w:r>
              <w:rPr>
                <w:rFonts w:hint="eastAsia" w:ascii="宋体" w:hAnsi="宋体" w:eastAsia="宋体" w:cs="宋体"/>
                <w:sz w:val="24"/>
                <w:szCs w:val="24"/>
              </w:rPr>
              <w:t>13.78</w:t>
            </w:r>
          </w:p>
        </w:tc>
        <w:tc>
          <w:tcPr>
            <w:tcW w:w="892" w:type="dxa"/>
            <w:vAlign w:val="center"/>
          </w:tcPr>
          <w:p w14:paraId="525E52A7">
            <w:pPr>
              <w:wordWrap w:val="0"/>
              <w:jc w:val="center"/>
              <w:rPr>
                <w:rFonts w:hint="eastAsia" w:ascii="宋体" w:hAnsi="宋体" w:eastAsia="宋体" w:cs="宋体"/>
                <w:sz w:val="24"/>
                <w:szCs w:val="24"/>
              </w:rPr>
            </w:pPr>
            <w:r>
              <w:rPr>
                <w:rFonts w:hint="eastAsia" w:ascii="宋体" w:hAnsi="宋体" w:eastAsia="宋体" w:cs="宋体"/>
                <w:sz w:val="24"/>
                <w:szCs w:val="24"/>
              </w:rPr>
              <w:t>平方</w:t>
            </w:r>
          </w:p>
        </w:tc>
        <w:tc>
          <w:tcPr>
            <w:tcW w:w="796" w:type="dxa"/>
            <w:vAlign w:val="center"/>
          </w:tcPr>
          <w:p w14:paraId="481884A7">
            <w:pPr>
              <w:wordWrap w:val="0"/>
              <w:jc w:val="center"/>
              <w:rPr>
                <w:rFonts w:hint="eastAsia" w:ascii="宋体" w:hAnsi="宋体" w:eastAsia="宋体" w:cs="宋体"/>
                <w:sz w:val="24"/>
                <w:szCs w:val="24"/>
              </w:rPr>
            </w:pPr>
          </w:p>
        </w:tc>
        <w:tc>
          <w:tcPr>
            <w:tcW w:w="872" w:type="dxa"/>
            <w:vAlign w:val="center"/>
          </w:tcPr>
          <w:p w14:paraId="3F526C8A">
            <w:pPr>
              <w:wordWrap w:val="0"/>
              <w:jc w:val="center"/>
              <w:rPr>
                <w:rFonts w:hint="eastAsia" w:ascii="宋体" w:hAnsi="宋体" w:eastAsia="宋体" w:cs="宋体"/>
                <w:sz w:val="24"/>
                <w:szCs w:val="24"/>
              </w:rPr>
            </w:pPr>
          </w:p>
        </w:tc>
        <w:tc>
          <w:tcPr>
            <w:tcW w:w="946" w:type="dxa"/>
            <w:vAlign w:val="center"/>
          </w:tcPr>
          <w:p w14:paraId="467A82A6">
            <w:pPr>
              <w:wordWrap w:val="0"/>
              <w:jc w:val="center"/>
              <w:rPr>
                <w:rFonts w:hint="eastAsia" w:ascii="宋体" w:hAnsi="宋体" w:eastAsia="宋体" w:cs="宋体"/>
                <w:sz w:val="24"/>
                <w:szCs w:val="24"/>
              </w:rPr>
            </w:pPr>
          </w:p>
        </w:tc>
        <w:tc>
          <w:tcPr>
            <w:tcW w:w="946" w:type="dxa"/>
            <w:vAlign w:val="center"/>
          </w:tcPr>
          <w:p w14:paraId="4FA8D8A7">
            <w:pPr>
              <w:wordWrap w:val="0"/>
              <w:jc w:val="center"/>
              <w:rPr>
                <w:rFonts w:hint="eastAsia" w:ascii="宋体" w:hAnsi="宋体" w:eastAsia="宋体" w:cs="宋体"/>
                <w:sz w:val="24"/>
                <w:szCs w:val="24"/>
              </w:rPr>
            </w:pPr>
          </w:p>
        </w:tc>
        <w:tc>
          <w:tcPr>
            <w:tcW w:w="946" w:type="dxa"/>
            <w:vAlign w:val="center"/>
          </w:tcPr>
          <w:p w14:paraId="3F2EC663">
            <w:pPr>
              <w:wordWrap w:val="0"/>
              <w:jc w:val="center"/>
              <w:rPr>
                <w:rFonts w:hint="eastAsia" w:ascii="宋体" w:hAnsi="宋体" w:eastAsia="宋体" w:cs="宋体"/>
                <w:sz w:val="24"/>
                <w:szCs w:val="24"/>
              </w:rPr>
            </w:pPr>
          </w:p>
        </w:tc>
      </w:tr>
      <w:tr w14:paraId="737C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02708A8C">
            <w:pPr>
              <w:wordWrap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654" w:type="dxa"/>
            <w:vAlign w:val="center"/>
          </w:tcPr>
          <w:p w14:paraId="0BDC9C14">
            <w:pPr>
              <w:wordWrap w:val="0"/>
              <w:jc w:val="center"/>
              <w:rPr>
                <w:rFonts w:hint="eastAsia" w:ascii="宋体" w:hAnsi="宋体" w:eastAsia="宋体" w:cs="宋体"/>
                <w:sz w:val="24"/>
                <w:szCs w:val="24"/>
              </w:rPr>
            </w:pPr>
            <w:r>
              <w:rPr>
                <w:rFonts w:hint="eastAsia" w:ascii="宋体" w:hAnsi="宋体" w:eastAsia="宋体" w:cs="宋体"/>
                <w:sz w:val="24"/>
                <w:szCs w:val="24"/>
              </w:rPr>
              <w:t>视频矩阵</w:t>
            </w:r>
          </w:p>
        </w:tc>
        <w:tc>
          <w:tcPr>
            <w:tcW w:w="785" w:type="dxa"/>
            <w:vAlign w:val="center"/>
          </w:tcPr>
          <w:p w14:paraId="4458AD21">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48140D3E">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3DE92C7B">
            <w:pPr>
              <w:wordWrap w:val="0"/>
              <w:jc w:val="center"/>
              <w:rPr>
                <w:rFonts w:hint="eastAsia" w:ascii="宋体" w:hAnsi="宋体" w:eastAsia="宋体" w:cs="宋体"/>
                <w:sz w:val="24"/>
                <w:szCs w:val="24"/>
              </w:rPr>
            </w:pPr>
          </w:p>
        </w:tc>
        <w:tc>
          <w:tcPr>
            <w:tcW w:w="872" w:type="dxa"/>
            <w:vAlign w:val="center"/>
          </w:tcPr>
          <w:p w14:paraId="4AC5DB51">
            <w:pPr>
              <w:wordWrap w:val="0"/>
              <w:jc w:val="center"/>
              <w:rPr>
                <w:rFonts w:hint="eastAsia" w:ascii="宋体" w:hAnsi="宋体" w:eastAsia="宋体" w:cs="宋体"/>
                <w:sz w:val="24"/>
                <w:szCs w:val="24"/>
              </w:rPr>
            </w:pPr>
          </w:p>
        </w:tc>
        <w:tc>
          <w:tcPr>
            <w:tcW w:w="946" w:type="dxa"/>
            <w:vAlign w:val="center"/>
          </w:tcPr>
          <w:p w14:paraId="2267415E">
            <w:pPr>
              <w:wordWrap w:val="0"/>
              <w:jc w:val="center"/>
              <w:rPr>
                <w:rFonts w:hint="eastAsia" w:ascii="宋体" w:hAnsi="宋体" w:eastAsia="宋体" w:cs="宋体"/>
                <w:sz w:val="24"/>
                <w:szCs w:val="24"/>
              </w:rPr>
            </w:pPr>
          </w:p>
        </w:tc>
        <w:tc>
          <w:tcPr>
            <w:tcW w:w="946" w:type="dxa"/>
            <w:vAlign w:val="center"/>
          </w:tcPr>
          <w:p w14:paraId="63507FA6">
            <w:pPr>
              <w:wordWrap w:val="0"/>
              <w:jc w:val="center"/>
              <w:rPr>
                <w:rFonts w:hint="eastAsia" w:ascii="宋体" w:hAnsi="宋体" w:eastAsia="宋体" w:cs="宋体"/>
                <w:sz w:val="24"/>
                <w:szCs w:val="24"/>
              </w:rPr>
            </w:pPr>
          </w:p>
        </w:tc>
        <w:tc>
          <w:tcPr>
            <w:tcW w:w="946" w:type="dxa"/>
            <w:vAlign w:val="center"/>
          </w:tcPr>
          <w:p w14:paraId="13F8518D">
            <w:pPr>
              <w:wordWrap w:val="0"/>
              <w:jc w:val="center"/>
              <w:rPr>
                <w:rFonts w:hint="eastAsia" w:ascii="宋体" w:hAnsi="宋体" w:eastAsia="宋体" w:cs="宋体"/>
                <w:sz w:val="24"/>
                <w:szCs w:val="24"/>
              </w:rPr>
            </w:pPr>
          </w:p>
        </w:tc>
      </w:tr>
      <w:tr w14:paraId="255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3FB7B36F">
            <w:pPr>
              <w:wordWrap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654" w:type="dxa"/>
            <w:vAlign w:val="center"/>
          </w:tcPr>
          <w:p w14:paraId="05DC0ED2">
            <w:pPr>
              <w:wordWrap w:val="0"/>
              <w:jc w:val="center"/>
              <w:rPr>
                <w:rFonts w:hint="eastAsia" w:ascii="宋体" w:hAnsi="宋体" w:eastAsia="宋体" w:cs="宋体"/>
                <w:sz w:val="24"/>
                <w:szCs w:val="24"/>
              </w:rPr>
            </w:pPr>
            <w:r>
              <w:rPr>
                <w:rFonts w:hint="eastAsia" w:ascii="宋体" w:hAnsi="宋体" w:eastAsia="宋体" w:cs="宋体"/>
                <w:sz w:val="24"/>
                <w:szCs w:val="24"/>
              </w:rPr>
              <w:t>投屏器</w:t>
            </w:r>
          </w:p>
        </w:tc>
        <w:tc>
          <w:tcPr>
            <w:tcW w:w="785" w:type="dxa"/>
            <w:vAlign w:val="center"/>
          </w:tcPr>
          <w:p w14:paraId="16C4337C">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56A309E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6F9DA361">
            <w:pPr>
              <w:wordWrap w:val="0"/>
              <w:jc w:val="center"/>
              <w:rPr>
                <w:rFonts w:hint="eastAsia" w:ascii="宋体" w:hAnsi="宋体" w:eastAsia="宋体" w:cs="宋体"/>
                <w:sz w:val="24"/>
                <w:szCs w:val="24"/>
              </w:rPr>
            </w:pPr>
          </w:p>
        </w:tc>
        <w:tc>
          <w:tcPr>
            <w:tcW w:w="872" w:type="dxa"/>
            <w:vAlign w:val="center"/>
          </w:tcPr>
          <w:p w14:paraId="09EFD597">
            <w:pPr>
              <w:wordWrap w:val="0"/>
              <w:jc w:val="center"/>
              <w:rPr>
                <w:rFonts w:hint="eastAsia" w:ascii="宋体" w:hAnsi="宋体" w:eastAsia="宋体" w:cs="宋体"/>
                <w:sz w:val="24"/>
                <w:szCs w:val="24"/>
              </w:rPr>
            </w:pPr>
          </w:p>
        </w:tc>
        <w:tc>
          <w:tcPr>
            <w:tcW w:w="946" w:type="dxa"/>
            <w:vAlign w:val="center"/>
          </w:tcPr>
          <w:p w14:paraId="3304A901">
            <w:pPr>
              <w:wordWrap w:val="0"/>
              <w:jc w:val="center"/>
              <w:rPr>
                <w:rFonts w:hint="eastAsia" w:ascii="宋体" w:hAnsi="宋体" w:eastAsia="宋体" w:cs="宋体"/>
                <w:sz w:val="24"/>
                <w:szCs w:val="24"/>
              </w:rPr>
            </w:pPr>
          </w:p>
        </w:tc>
        <w:tc>
          <w:tcPr>
            <w:tcW w:w="946" w:type="dxa"/>
            <w:vAlign w:val="center"/>
          </w:tcPr>
          <w:p w14:paraId="0F22A2E9">
            <w:pPr>
              <w:wordWrap w:val="0"/>
              <w:jc w:val="center"/>
              <w:rPr>
                <w:rFonts w:hint="eastAsia" w:ascii="宋体" w:hAnsi="宋体" w:eastAsia="宋体" w:cs="宋体"/>
                <w:sz w:val="24"/>
                <w:szCs w:val="24"/>
              </w:rPr>
            </w:pPr>
          </w:p>
        </w:tc>
        <w:tc>
          <w:tcPr>
            <w:tcW w:w="946" w:type="dxa"/>
            <w:vAlign w:val="center"/>
          </w:tcPr>
          <w:p w14:paraId="32150D04">
            <w:pPr>
              <w:wordWrap w:val="0"/>
              <w:jc w:val="center"/>
              <w:rPr>
                <w:rFonts w:hint="eastAsia" w:ascii="宋体" w:hAnsi="宋体" w:eastAsia="宋体" w:cs="宋体"/>
                <w:sz w:val="24"/>
                <w:szCs w:val="24"/>
              </w:rPr>
            </w:pPr>
          </w:p>
        </w:tc>
      </w:tr>
      <w:tr w14:paraId="755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5997FA35">
            <w:pPr>
              <w:wordWrap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654" w:type="dxa"/>
            <w:vAlign w:val="center"/>
          </w:tcPr>
          <w:p w14:paraId="73A4EA00">
            <w:pPr>
              <w:wordWrap w:val="0"/>
              <w:jc w:val="center"/>
              <w:rPr>
                <w:rFonts w:hint="eastAsia" w:ascii="宋体" w:hAnsi="宋体" w:eastAsia="宋体" w:cs="宋体"/>
                <w:sz w:val="24"/>
                <w:szCs w:val="24"/>
              </w:rPr>
            </w:pPr>
            <w:r>
              <w:rPr>
                <w:rFonts w:hint="eastAsia" w:ascii="宋体" w:hAnsi="宋体" w:eastAsia="宋体" w:cs="宋体"/>
                <w:sz w:val="24"/>
                <w:szCs w:val="24"/>
              </w:rPr>
              <w:t>电视机</w:t>
            </w:r>
          </w:p>
        </w:tc>
        <w:tc>
          <w:tcPr>
            <w:tcW w:w="785" w:type="dxa"/>
            <w:vAlign w:val="center"/>
          </w:tcPr>
          <w:p w14:paraId="0A8DE543">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892" w:type="dxa"/>
            <w:vAlign w:val="center"/>
          </w:tcPr>
          <w:p w14:paraId="75D40CC5">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1960F275">
            <w:pPr>
              <w:wordWrap w:val="0"/>
              <w:jc w:val="center"/>
              <w:rPr>
                <w:rFonts w:hint="eastAsia" w:ascii="宋体" w:hAnsi="宋体" w:eastAsia="宋体" w:cs="宋体"/>
                <w:sz w:val="24"/>
                <w:szCs w:val="24"/>
              </w:rPr>
            </w:pPr>
          </w:p>
        </w:tc>
        <w:tc>
          <w:tcPr>
            <w:tcW w:w="872" w:type="dxa"/>
            <w:vAlign w:val="center"/>
          </w:tcPr>
          <w:p w14:paraId="7C4B93D6">
            <w:pPr>
              <w:wordWrap w:val="0"/>
              <w:jc w:val="center"/>
              <w:rPr>
                <w:rFonts w:hint="eastAsia" w:ascii="宋体" w:hAnsi="宋体" w:eastAsia="宋体" w:cs="宋体"/>
                <w:sz w:val="24"/>
                <w:szCs w:val="24"/>
              </w:rPr>
            </w:pPr>
          </w:p>
        </w:tc>
        <w:tc>
          <w:tcPr>
            <w:tcW w:w="946" w:type="dxa"/>
            <w:vAlign w:val="center"/>
          </w:tcPr>
          <w:p w14:paraId="791E7563">
            <w:pPr>
              <w:wordWrap w:val="0"/>
              <w:jc w:val="center"/>
              <w:rPr>
                <w:rFonts w:hint="eastAsia" w:ascii="宋体" w:hAnsi="宋体" w:eastAsia="宋体" w:cs="宋体"/>
                <w:sz w:val="24"/>
                <w:szCs w:val="24"/>
              </w:rPr>
            </w:pPr>
          </w:p>
        </w:tc>
        <w:tc>
          <w:tcPr>
            <w:tcW w:w="946" w:type="dxa"/>
            <w:vAlign w:val="center"/>
          </w:tcPr>
          <w:p w14:paraId="780BE974">
            <w:pPr>
              <w:wordWrap w:val="0"/>
              <w:jc w:val="center"/>
              <w:rPr>
                <w:rFonts w:hint="eastAsia" w:ascii="宋体" w:hAnsi="宋体" w:eastAsia="宋体" w:cs="宋体"/>
                <w:sz w:val="24"/>
                <w:szCs w:val="24"/>
              </w:rPr>
            </w:pPr>
          </w:p>
        </w:tc>
        <w:tc>
          <w:tcPr>
            <w:tcW w:w="946" w:type="dxa"/>
            <w:vAlign w:val="center"/>
          </w:tcPr>
          <w:p w14:paraId="3D4CD13B">
            <w:pPr>
              <w:wordWrap w:val="0"/>
              <w:jc w:val="center"/>
              <w:rPr>
                <w:rFonts w:hint="eastAsia" w:ascii="宋体" w:hAnsi="宋体" w:eastAsia="宋体" w:cs="宋体"/>
                <w:sz w:val="24"/>
                <w:szCs w:val="24"/>
              </w:rPr>
            </w:pPr>
          </w:p>
        </w:tc>
      </w:tr>
      <w:tr w14:paraId="7B97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19BC277">
            <w:pPr>
              <w:wordWrap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654" w:type="dxa"/>
            <w:vAlign w:val="center"/>
          </w:tcPr>
          <w:p w14:paraId="662D097E">
            <w:pPr>
              <w:wordWrap w:val="0"/>
              <w:jc w:val="center"/>
              <w:rPr>
                <w:rFonts w:hint="eastAsia" w:ascii="宋体" w:hAnsi="宋体" w:eastAsia="宋体" w:cs="宋体"/>
                <w:sz w:val="24"/>
                <w:szCs w:val="24"/>
              </w:rPr>
            </w:pPr>
            <w:r>
              <w:rPr>
                <w:rFonts w:hint="eastAsia" w:ascii="宋体" w:hAnsi="宋体" w:eastAsia="宋体" w:cs="宋体"/>
                <w:sz w:val="24"/>
                <w:szCs w:val="24"/>
              </w:rPr>
              <w:t>电视支架</w:t>
            </w:r>
          </w:p>
        </w:tc>
        <w:tc>
          <w:tcPr>
            <w:tcW w:w="785" w:type="dxa"/>
            <w:vAlign w:val="center"/>
          </w:tcPr>
          <w:p w14:paraId="0BFA6D98">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892" w:type="dxa"/>
            <w:vAlign w:val="center"/>
          </w:tcPr>
          <w:p w14:paraId="01969DCA">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c>
          <w:tcPr>
            <w:tcW w:w="796" w:type="dxa"/>
            <w:vAlign w:val="center"/>
          </w:tcPr>
          <w:p w14:paraId="16EEC400">
            <w:pPr>
              <w:wordWrap w:val="0"/>
              <w:jc w:val="center"/>
              <w:rPr>
                <w:rFonts w:hint="eastAsia" w:ascii="宋体" w:hAnsi="宋体" w:eastAsia="宋体" w:cs="宋体"/>
                <w:sz w:val="24"/>
                <w:szCs w:val="24"/>
              </w:rPr>
            </w:pPr>
          </w:p>
        </w:tc>
        <w:tc>
          <w:tcPr>
            <w:tcW w:w="872" w:type="dxa"/>
            <w:vAlign w:val="center"/>
          </w:tcPr>
          <w:p w14:paraId="66FF4C7A">
            <w:pPr>
              <w:wordWrap w:val="0"/>
              <w:jc w:val="center"/>
              <w:rPr>
                <w:rFonts w:hint="eastAsia" w:ascii="宋体" w:hAnsi="宋体" w:eastAsia="宋体" w:cs="宋体"/>
                <w:sz w:val="24"/>
                <w:szCs w:val="24"/>
              </w:rPr>
            </w:pPr>
          </w:p>
        </w:tc>
        <w:tc>
          <w:tcPr>
            <w:tcW w:w="946" w:type="dxa"/>
            <w:vAlign w:val="center"/>
          </w:tcPr>
          <w:p w14:paraId="4CCB780C">
            <w:pPr>
              <w:wordWrap w:val="0"/>
              <w:jc w:val="center"/>
              <w:rPr>
                <w:rFonts w:hint="eastAsia" w:ascii="宋体" w:hAnsi="宋体" w:eastAsia="宋体" w:cs="宋体"/>
                <w:sz w:val="24"/>
                <w:szCs w:val="24"/>
              </w:rPr>
            </w:pPr>
          </w:p>
        </w:tc>
        <w:tc>
          <w:tcPr>
            <w:tcW w:w="946" w:type="dxa"/>
            <w:vAlign w:val="center"/>
          </w:tcPr>
          <w:p w14:paraId="790722BB">
            <w:pPr>
              <w:wordWrap w:val="0"/>
              <w:jc w:val="center"/>
              <w:rPr>
                <w:rFonts w:hint="eastAsia" w:ascii="宋体" w:hAnsi="宋体" w:eastAsia="宋体" w:cs="宋体"/>
                <w:sz w:val="24"/>
                <w:szCs w:val="24"/>
              </w:rPr>
            </w:pPr>
          </w:p>
        </w:tc>
        <w:tc>
          <w:tcPr>
            <w:tcW w:w="946" w:type="dxa"/>
            <w:vAlign w:val="center"/>
          </w:tcPr>
          <w:p w14:paraId="668094FB">
            <w:pPr>
              <w:wordWrap w:val="0"/>
              <w:jc w:val="center"/>
              <w:rPr>
                <w:rFonts w:hint="eastAsia" w:ascii="宋体" w:hAnsi="宋体" w:eastAsia="宋体" w:cs="宋体"/>
                <w:sz w:val="24"/>
                <w:szCs w:val="24"/>
              </w:rPr>
            </w:pPr>
          </w:p>
        </w:tc>
      </w:tr>
      <w:tr w14:paraId="1EF5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1AFDD7EE">
            <w:pPr>
              <w:wordWrap w:val="0"/>
              <w:jc w:val="both"/>
              <w:rPr>
                <w:rFonts w:hint="eastAsia" w:ascii="宋体" w:hAnsi="宋体" w:eastAsia="宋体" w:cs="宋体"/>
                <w:sz w:val="24"/>
                <w:szCs w:val="24"/>
                <w:lang w:val="en-US" w:eastAsia="zh-CN"/>
              </w:rPr>
            </w:pPr>
            <w:r>
              <w:rPr>
                <w:rFonts w:hint="eastAsia" w:ascii="宋体" w:hAnsi="宋体" w:cs="宋体"/>
                <w:b/>
                <w:bCs/>
                <w:sz w:val="24"/>
                <w:szCs w:val="24"/>
                <w:lang w:val="en-US" w:eastAsia="zh-CN"/>
              </w:rPr>
              <w:t>小计：</w:t>
            </w:r>
          </w:p>
        </w:tc>
      </w:tr>
      <w:tr w14:paraId="110B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3F2328CF">
            <w:pPr>
              <w:wordWrap w:val="0"/>
              <w:jc w:val="left"/>
              <w:rPr>
                <w:rFonts w:hint="eastAsia" w:ascii="宋体" w:hAnsi="宋体" w:eastAsia="宋体" w:cs="宋体"/>
                <w:sz w:val="24"/>
                <w:szCs w:val="24"/>
              </w:rPr>
            </w:pPr>
            <w:r>
              <w:rPr>
                <w:rFonts w:hint="eastAsia" w:ascii="宋体" w:hAnsi="宋体" w:eastAsia="宋体" w:cs="宋体"/>
                <w:sz w:val="24"/>
                <w:szCs w:val="24"/>
              </w:rPr>
              <w:t>二、视频会议系统</w:t>
            </w:r>
          </w:p>
        </w:tc>
      </w:tr>
      <w:tr w14:paraId="43E3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D723851">
            <w:pPr>
              <w:wordWrap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654" w:type="dxa"/>
            <w:vAlign w:val="center"/>
          </w:tcPr>
          <w:p w14:paraId="53CEF725">
            <w:pPr>
              <w:wordWrap w:val="0"/>
              <w:jc w:val="center"/>
              <w:rPr>
                <w:rFonts w:hint="eastAsia" w:ascii="宋体" w:hAnsi="宋体" w:eastAsia="宋体" w:cs="宋体"/>
                <w:sz w:val="24"/>
                <w:szCs w:val="24"/>
              </w:rPr>
            </w:pPr>
            <w:r>
              <w:rPr>
                <w:rFonts w:hint="eastAsia" w:ascii="宋体" w:hAnsi="宋体" w:eastAsia="宋体" w:cs="宋体"/>
                <w:sz w:val="24"/>
                <w:szCs w:val="24"/>
              </w:rPr>
              <w:t>视频会议终端</w:t>
            </w:r>
          </w:p>
        </w:tc>
        <w:tc>
          <w:tcPr>
            <w:tcW w:w="785" w:type="dxa"/>
            <w:vAlign w:val="center"/>
          </w:tcPr>
          <w:p w14:paraId="57A2012D">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112C1091">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c>
          <w:tcPr>
            <w:tcW w:w="796" w:type="dxa"/>
            <w:vAlign w:val="center"/>
          </w:tcPr>
          <w:p w14:paraId="0F38A4F8">
            <w:pPr>
              <w:wordWrap w:val="0"/>
              <w:jc w:val="center"/>
              <w:rPr>
                <w:rFonts w:hint="eastAsia" w:ascii="宋体" w:hAnsi="宋体" w:eastAsia="宋体" w:cs="宋体"/>
                <w:sz w:val="24"/>
                <w:szCs w:val="24"/>
              </w:rPr>
            </w:pPr>
          </w:p>
        </w:tc>
        <w:tc>
          <w:tcPr>
            <w:tcW w:w="872" w:type="dxa"/>
            <w:vAlign w:val="center"/>
          </w:tcPr>
          <w:p w14:paraId="44530D70">
            <w:pPr>
              <w:wordWrap w:val="0"/>
              <w:jc w:val="center"/>
              <w:rPr>
                <w:rFonts w:hint="eastAsia" w:ascii="宋体" w:hAnsi="宋体" w:eastAsia="宋体" w:cs="宋体"/>
                <w:sz w:val="24"/>
                <w:szCs w:val="24"/>
              </w:rPr>
            </w:pPr>
          </w:p>
        </w:tc>
        <w:tc>
          <w:tcPr>
            <w:tcW w:w="946" w:type="dxa"/>
            <w:vAlign w:val="center"/>
          </w:tcPr>
          <w:p w14:paraId="54EC483E">
            <w:pPr>
              <w:wordWrap w:val="0"/>
              <w:jc w:val="center"/>
              <w:rPr>
                <w:rFonts w:hint="eastAsia" w:ascii="宋体" w:hAnsi="宋体" w:eastAsia="宋体" w:cs="宋体"/>
                <w:sz w:val="24"/>
                <w:szCs w:val="24"/>
              </w:rPr>
            </w:pPr>
          </w:p>
        </w:tc>
        <w:tc>
          <w:tcPr>
            <w:tcW w:w="946" w:type="dxa"/>
            <w:vAlign w:val="center"/>
          </w:tcPr>
          <w:p w14:paraId="7D5CECAF">
            <w:pPr>
              <w:wordWrap w:val="0"/>
              <w:jc w:val="center"/>
              <w:rPr>
                <w:rFonts w:hint="eastAsia" w:ascii="宋体" w:hAnsi="宋体" w:eastAsia="宋体" w:cs="宋体"/>
                <w:sz w:val="24"/>
                <w:szCs w:val="24"/>
              </w:rPr>
            </w:pPr>
          </w:p>
        </w:tc>
        <w:tc>
          <w:tcPr>
            <w:tcW w:w="946" w:type="dxa"/>
            <w:vAlign w:val="center"/>
          </w:tcPr>
          <w:p w14:paraId="770432D6">
            <w:pPr>
              <w:wordWrap w:val="0"/>
              <w:jc w:val="center"/>
              <w:rPr>
                <w:rFonts w:hint="eastAsia" w:ascii="宋体" w:hAnsi="宋体" w:eastAsia="宋体" w:cs="宋体"/>
                <w:sz w:val="24"/>
                <w:szCs w:val="24"/>
              </w:rPr>
            </w:pPr>
          </w:p>
        </w:tc>
      </w:tr>
      <w:tr w14:paraId="08F0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A38C97E">
            <w:pPr>
              <w:wordWrap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654" w:type="dxa"/>
            <w:vAlign w:val="center"/>
          </w:tcPr>
          <w:p w14:paraId="5889B801">
            <w:pPr>
              <w:wordWrap w:val="0"/>
              <w:jc w:val="center"/>
              <w:rPr>
                <w:rFonts w:hint="eastAsia" w:ascii="宋体" w:hAnsi="宋体" w:eastAsia="宋体" w:cs="宋体"/>
                <w:sz w:val="24"/>
                <w:szCs w:val="24"/>
              </w:rPr>
            </w:pPr>
            <w:r>
              <w:rPr>
                <w:rFonts w:hint="eastAsia" w:ascii="宋体" w:hAnsi="宋体" w:eastAsia="宋体" w:cs="宋体"/>
                <w:sz w:val="24"/>
                <w:szCs w:val="24"/>
              </w:rPr>
              <w:t>视频会议摄像头</w:t>
            </w:r>
          </w:p>
        </w:tc>
        <w:tc>
          <w:tcPr>
            <w:tcW w:w="785" w:type="dxa"/>
            <w:vAlign w:val="center"/>
          </w:tcPr>
          <w:p w14:paraId="59171599">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892" w:type="dxa"/>
            <w:vAlign w:val="center"/>
          </w:tcPr>
          <w:p w14:paraId="1E4B6334">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68E0BFE5">
            <w:pPr>
              <w:wordWrap w:val="0"/>
              <w:jc w:val="center"/>
              <w:rPr>
                <w:rFonts w:hint="eastAsia" w:ascii="宋体" w:hAnsi="宋体" w:eastAsia="宋体" w:cs="宋体"/>
                <w:sz w:val="24"/>
                <w:szCs w:val="24"/>
              </w:rPr>
            </w:pPr>
          </w:p>
        </w:tc>
        <w:tc>
          <w:tcPr>
            <w:tcW w:w="872" w:type="dxa"/>
            <w:vAlign w:val="center"/>
          </w:tcPr>
          <w:p w14:paraId="32AF5954">
            <w:pPr>
              <w:wordWrap w:val="0"/>
              <w:jc w:val="center"/>
              <w:rPr>
                <w:rFonts w:hint="eastAsia" w:ascii="宋体" w:hAnsi="宋体" w:eastAsia="宋体" w:cs="宋体"/>
                <w:sz w:val="24"/>
                <w:szCs w:val="24"/>
              </w:rPr>
            </w:pPr>
          </w:p>
        </w:tc>
        <w:tc>
          <w:tcPr>
            <w:tcW w:w="946" w:type="dxa"/>
            <w:vAlign w:val="center"/>
          </w:tcPr>
          <w:p w14:paraId="7D9F2596">
            <w:pPr>
              <w:wordWrap w:val="0"/>
              <w:jc w:val="center"/>
              <w:rPr>
                <w:rFonts w:hint="eastAsia" w:ascii="宋体" w:hAnsi="宋体" w:eastAsia="宋体" w:cs="宋体"/>
                <w:sz w:val="24"/>
                <w:szCs w:val="24"/>
              </w:rPr>
            </w:pPr>
          </w:p>
        </w:tc>
        <w:tc>
          <w:tcPr>
            <w:tcW w:w="946" w:type="dxa"/>
            <w:vAlign w:val="center"/>
          </w:tcPr>
          <w:p w14:paraId="0A511D71">
            <w:pPr>
              <w:wordWrap w:val="0"/>
              <w:jc w:val="center"/>
              <w:rPr>
                <w:rFonts w:hint="eastAsia" w:ascii="宋体" w:hAnsi="宋体" w:eastAsia="宋体" w:cs="宋体"/>
                <w:sz w:val="24"/>
                <w:szCs w:val="24"/>
              </w:rPr>
            </w:pPr>
          </w:p>
        </w:tc>
        <w:tc>
          <w:tcPr>
            <w:tcW w:w="946" w:type="dxa"/>
            <w:vAlign w:val="center"/>
          </w:tcPr>
          <w:p w14:paraId="56657955">
            <w:pPr>
              <w:wordWrap w:val="0"/>
              <w:jc w:val="center"/>
              <w:rPr>
                <w:rFonts w:hint="eastAsia" w:ascii="宋体" w:hAnsi="宋体" w:eastAsia="宋体" w:cs="宋体"/>
                <w:sz w:val="24"/>
                <w:szCs w:val="24"/>
              </w:rPr>
            </w:pPr>
          </w:p>
        </w:tc>
      </w:tr>
      <w:tr w14:paraId="67E0302D">
        <w:tblPrEx>
          <w:tblCellMar>
            <w:top w:w="0" w:type="dxa"/>
            <w:left w:w="108" w:type="dxa"/>
            <w:bottom w:w="0" w:type="dxa"/>
            <w:right w:w="108" w:type="dxa"/>
          </w:tblCellMar>
        </w:tblPrEx>
        <w:trPr>
          <w:trHeight w:val="510" w:hRule="atLeast"/>
        </w:trPr>
        <w:tc>
          <w:tcPr>
            <w:tcW w:w="682" w:type="dxa"/>
            <w:vAlign w:val="center"/>
          </w:tcPr>
          <w:p w14:paraId="5A1F65C9">
            <w:pPr>
              <w:wordWrap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654" w:type="dxa"/>
            <w:vAlign w:val="center"/>
          </w:tcPr>
          <w:p w14:paraId="7D733A43">
            <w:pPr>
              <w:wordWrap w:val="0"/>
              <w:jc w:val="center"/>
              <w:rPr>
                <w:rFonts w:hint="eastAsia" w:ascii="宋体" w:hAnsi="宋体" w:eastAsia="宋体" w:cs="宋体"/>
                <w:sz w:val="24"/>
                <w:szCs w:val="24"/>
              </w:rPr>
            </w:pPr>
            <w:r>
              <w:rPr>
                <w:rFonts w:hint="eastAsia" w:ascii="宋体" w:hAnsi="宋体" w:eastAsia="宋体" w:cs="宋体"/>
                <w:sz w:val="24"/>
                <w:szCs w:val="24"/>
              </w:rPr>
              <w:t>摄像头吊装支架</w:t>
            </w:r>
          </w:p>
        </w:tc>
        <w:tc>
          <w:tcPr>
            <w:tcW w:w="785" w:type="dxa"/>
            <w:vAlign w:val="center"/>
          </w:tcPr>
          <w:p w14:paraId="38444A0A">
            <w:pPr>
              <w:wordWrap w:val="0"/>
              <w:jc w:val="center"/>
              <w:rPr>
                <w:rFonts w:hint="eastAsia" w:ascii="宋体" w:hAnsi="宋体" w:eastAsia="宋体" w:cs="宋体"/>
                <w:sz w:val="24"/>
                <w:szCs w:val="24"/>
              </w:rPr>
            </w:pPr>
            <w:r>
              <w:rPr>
                <w:rFonts w:hint="eastAsia" w:ascii="宋体" w:hAnsi="宋体" w:eastAsia="宋体" w:cs="宋体"/>
                <w:sz w:val="24"/>
                <w:szCs w:val="24"/>
              </w:rPr>
              <w:t>2</w:t>
            </w:r>
          </w:p>
        </w:tc>
        <w:tc>
          <w:tcPr>
            <w:tcW w:w="892" w:type="dxa"/>
            <w:vAlign w:val="center"/>
          </w:tcPr>
          <w:p w14:paraId="3F848D82">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c>
          <w:tcPr>
            <w:tcW w:w="796" w:type="dxa"/>
            <w:vAlign w:val="center"/>
          </w:tcPr>
          <w:p w14:paraId="19FD76F6">
            <w:pPr>
              <w:wordWrap w:val="0"/>
              <w:jc w:val="center"/>
              <w:rPr>
                <w:rFonts w:hint="eastAsia" w:ascii="宋体" w:hAnsi="宋体" w:eastAsia="宋体" w:cs="宋体"/>
                <w:sz w:val="24"/>
                <w:szCs w:val="24"/>
              </w:rPr>
            </w:pPr>
          </w:p>
        </w:tc>
        <w:tc>
          <w:tcPr>
            <w:tcW w:w="872" w:type="dxa"/>
            <w:vAlign w:val="center"/>
          </w:tcPr>
          <w:p w14:paraId="45444948">
            <w:pPr>
              <w:wordWrap w:val="0"/>
              <w:jc w:val="center"/>
              <w:rPr>
                <w:rFonts w:hint="eastAsia" w:ascii="宋体" w:hAnsi="宋体" w:eastAsia="宋体" w:cs="宋体"/>
                <w:sz w:val="24"/>
                <w:szCs w:val="24"/>
              </w:rPr>
            </w:pPr>
          </w:p>
        </w:tc>
        <w:tc>
          <w:tcPr>
            <w:tcW w:w="946" w:type="dxa"/>
            <w:vAlign w:val="center"/>
          </w:tcPr>
          <w:p w14:paraId="7181B22F">
            <w:pPr>
              <w:wordWrap w:val="0"/>
              <w:jc w:val="center"/>
              <w:rPr>
                <w:rFonts w:hint="eastAsia" w:ascii="宋体" w:hAnsi="宋体" w:eastAsia="宋体" w:cs="宋体"/>
                <w:sz w:val="24"/>
                <w:szCs w:val="24"/>
              </w:rPr>
            </w:pPr>
          </w:p>
        </w:tc>
        <w:tc>
          <w:tcPr>
            <w:tcW w:w="946" w:type="dxa"/>
            <w:vAlign w:val="center"/>
          </w:tcPr>
          <w:p w14:paraId="50BDCCB2">
            <w:pPr>
              <w:wordWrap w:val="0"/>
              <w:jc w:val="center"/>
              <w:rPr>
                <w:rFonts w:hint="eastAsia" w:ascii="宋体" w:hAnsi="宋体" w:eastAsia="宋体" w:cs="宋体"/>
                <w:sz w:val="24"/>
                <w:szCs w:val="24"/>
              </w:rPr>
            </w:pPr>
          </w:p>
        </w:tc>
        <w:tc>
          <w:tcPr>
            <w:tcW w:w="946" w:type="dxa"/>
            <w:vAlign w:val="center"/>
          </w:tcPr>
          <w:p w14:paraId="1AE37F51">
            <w:pPr>
              <w:wordWrap w:val="0"/>
              <w:jc w:val="center"/>
              <w:rPr>
                <w:rFonts w:hint="eastAsia" w:ascii="宋体" w:hAnsi="宋体" w:eastAsia="宋体" w:cs="宋体"/>
                <w:sz w:val="24"/>
                <w:szCs w:val="24"/>
              </w:rPr>
            </w:pPr>
          </w:p>
        </w:tc>
      </w:tr>
      <w:tr w14:paraId="30F95879">
        <w:tblPrEx>
          <w:tblCellMar>
            <w:top w:w="0" w:type="dxa"/>
            <w:left w:w="108" w:type="dxa"/>
            <w:bottom w:w="0" w:type="dxa"/>
            <w:right w:w="108" w:type="dxa"/>
          </w:tblCellMar>
        </w:tblPrEx>
        <w:trPr>
          <w:trHeight w:val="510" w:hRule="atLeast"/>
        </w:trPr>
        <w:tc>
          <w:tcPr>
            <w:tcW w:w="8519" w:type="dxa"/>
            <w:gridSpan w:val="9"/>
            <w:vAlign w:val="center"/>
          </w:tcPr>
          <w:p w14:paraId="35BF9CA2">
            <w:pPr>
              <w:wordWrap w:val="0"/>
              <w:jc w:val="both"/>
              <w:rPr>
                <w:rFonts w:hint="eastAsia" w:ascii="宋体" w:hAnsi="宋体" w:eastAsia="宋体" w:cs="宋体"/>
                <w:sz w:val="24"/>
                <w:szCs w:val="24"/>
              </w:rPr>
            </w:pPr>
            <w:r>
              <w:rPr>
                <w:rFonts w:hint="eastAsia" w:ascii="宋体" w:hAnsi="宋体" w:cs="宋体"/>
                <w:b/>
                <w:bCs/>
                <w:sz w:val="24"/>
                <w:szCs w:val="24"/>
                <w:lang w:val="en-US" w:eastAsia="zh-CN"/>
              </w:rPr>
              <w:t>小计：</w:t>
            </w:r>
          </w:p>
        </w:tc>
      </w:tr>
      <w:tr w14:paraId="5403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3E56E172">
            <w:pPr>
              <w:wordWrap w:val="0"/>
              <w:rPr>
                <w:rFonts w:hint="eastAsia" w:ascii="宋体" w:hAnsi="宋体" w:eastAsia="宋体" w:cs="宋体"/>
                <w:sz w:val="24"/>
                <w:szCs w:val="24"/>
              </w:rPr>
            </w:pPr>
            <w:r>
              <w:rPr>
                <w:rFonts w:hint="eastAsia" w:ascii="宋体" w:hAnsi="宋体" w:eastAsia="宋体" w:cs="宋体"/>
                <w:sz w:val="24"/>
                <w:szCs w:val="24"/>
              </w:rPr>
              <w:t>三、音频扩声系统</w:t>
            </w:r>
          </w:p>
        </w:tc>
      </w:tr>
      <w:tr w14:paraId="445F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07D4ABA0">
            <w:pPr>
              <w:wordWrap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1654" w:type="dxa"/>
            <w:vAlign w:val="center"/>
          </w:tcPr>
          <w:p w14:paraId="62F0D49A">
            <w:pPr>
              <w:wordWrap w:val="0"/>
              <w:jc w:val="center"/>
              <w:rPr>
                <w:rFonts w:hint="eastAsia" w:ascii="宋体" w:hAnsi="宋体" w:eastAsia="宋体" w:cs="宋体"/>
                <w:sz w:val="24"/>
                <w:szCs w:val="24"/>
              </w:rPr>
            </w:pPr>
            <w:r>
              <w:rPr>
                <w:rFonts w:hint="eastAsia" w:ascii="宋体" w:hAnsi="宋体" w:eastAsia="宋体" w:cs="宋体"/>
                <w:sz w:val="24"/>
                <w:szCs w:val="24"/>
              </w:rPr>
              <w:t>专业功放</w:t>
            </w:r>
          </w:p>
        </w:tc>
        <w:tc>
          <w:tcPr>
            <w:tcW w:w="785" w:type="dxa"/>
            <w:vAlign w:val="center"/>
          </w:tcPr>
          <w:p w14:paraId="2C442816">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35049865">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093CB417">
            <w:pPr>
              <w:wordWrap w:val="0"/>
              <w:jc w:val="center"/>
              <w:rPr>
                <w:rFonts w:hint="eastAsia" w:ascii="宋体" w:hAnsi="宋体" w:eastAsia="宋体" w:cs="宋体"/>
                <w:sz w:val="24"/>
                <w:szCs w:val="24"/>
              </w:rPr>
            </w:pPr>
          </w:p>
        </w:tc>
        <w:tc>
          <w:tcPr>
            <w:tcW w:w="872" w:type="dxa"/>
            <w:vAlign w:val="center"/>
          </w:tcPr>
          <w:p w14:paraId="24D513B0">
            <w:pPr>
              <w:wordWrap w:val="0"/>
              <w:jc w:val="center"/>
              <w:rPr>
                <w:rFonts w:hint="eastAsia" w:ascii="宋体" w:hAnsi="宋体" w:eastAsia="宋体" w:cs="宋体"/>
                <w:sz w:val="24"/>
                <w:szCs w:val="24"/>
              </w:rPr>
            </w:pPr>
          </w:p>
        </w:tc>
        <w:tc>
          <w:tcPr>
            <w:tcW w:w="946" w:type="dxa"/>
            <w:vAlign w:val="center"/>
          </w:tcPr>
          <w:p w14:paraId="6DE42042">
            <w:pPr>
              <w:wordWrap w:val="0"/>
              <w:jc w:val="center"/>
              <w:rPr>
                <w:rFonts w:hint="eastAsia" w:ascii="宋体" w:hAnsi="宋体" w:eastAsia="宋体" w:cs="宋体"/>
                <w:sz w:val="24"/>
                <w:szCs w:val="24"/>
              </w:rPr>
            </w:pPr>
          </w:p>
        </w:tc>
        <w:tc>
          <w:tcPr>
            <w:tcW w:w="946" w:type="dxa"/>
            <w:vAlign w:val="center"/>
          </w:tcPr>
          <w:p w14:paraId="438D495F">
            <w:pPr>
              <w:wordWrap w:val="0"/>
              <w:jc w:val="center"/>
              <w:rPr>
                <w:rFonts w:hint="eastAsia" w:ascii="宋体" w:hAnsi="宋体" w:eastAsia="宋体" w:cs="宋体"/>
                <w:sz w:val="24"/>
                <w:szCs w:val="24"/>
              </w:rPr>
            </w:pPr>
          </w:p>
        </w:tc>
        <w:tc>
          <w:tcPr>
            <w:tcW w:w="946" w:type="dxa"/>
            <w:vAlign w:val="center"/>
          </w:tcPr>
          <w:p w14:paraId="2575F35F">
            <w:pPr>
              <w:wordWrap w:val="0"/>
              <w:jc w:val="center"/>
              <w:rPr>
                <w:rFonts w:hint="eastAsia" w:ascii="宋体" w:hAnsi="宋体" w:eastAsia="宋体" w:cs="宋体"/>
                <w:sz w:val="24"/>
                <w:szCs w:val="24"/>
              </w:rPr>
            </w:pPr>
          </w:p>
        </w:tc>
      </w:tr>
      <w:tr w14:paraId="3001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D3F8F72">
            <w:pPr>
              <w:wordWrap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654" w:type="dxa"/>
            <w:vAlign w:val="center"/>
          </w:tcPr>
          <w:p w14:paraId="75F6E6BB">
            <w:pPr>
              <w:wordWrap w:val="0"/>
              <w:jc w:val="center"/>
              <w:rPr>
                <w:rFonts w:hint="eastAsia" w:ascii="宋体" w:hAnsi="宋体" w:eastAsia="宋体" w:cs="宋体"/>
                <w:sz w:val="24"/>
                <w:szCs w:val="24"/>
              </w:rPr>
            </w:pPr>
            <w:r>
              <w:rPr>
                <w:rFonts w:hint="eastAsia" w:ascii="宋体" w:hAnsi="宋体" w:eastAsia="宋体" w:cs="宋体"/>
                <w:sz w:val="24"/>
                <w:szCs w:val="24"/>
              </w:rPr>
              <w:t>专业音箱</w:t>
            </w:r>
          </w:p>
        </w:tc>
        <w:tc>
          <w:tcPr>
            <w:tcW w:w="785" w:type="dxa"/>
            <w:vAlign w:val="center"/>
          </w:tcPr>
          <w:p w14:paraId="00B89565">
            <w:pPr>
              <w:wordWrap w:val="0"/>
              <w:jc w:val="center"/>
              <w:rPr>
                <w:rFonts w:hint="eastAsia" w:ascii="宋体" w:hAnsi="宋体" w:eastAsia="宋体" w:cs="宋体"/>
                <w:sz w:val="24"/>
                <w:szCs w:val="24"/>
              </w:rPr>
            </w:pPr>
            <w:r>
              <w:rPr>
                <w:rFonts w:hint="eastAsia" w:ascii="宋体" w:hAnsi="宋体" w:eastAsia="宋体" w:cs="宋体"/>
                <w:sz w:val="24"/>
                <w:szCs w:val="24"/>
              </w:rPr>
              <w:t>4</w:t>
            </w:r>
          </w:p>
        </w:tc>
        <w:tc>
          <w:tcPr>
            <w:tcW w:w="892" w:type="dxa"/>
            <w:vAlign w:val="center"/>
          </w:tcPr>
          <w:p w14:paraId="50BBD429">
            <w:pPr>
              <w:wordWrap w:val="0"/>
              <w:jc w:val="center"/>
              <w:rPr>
                <w:rFonts w:hint="eastAsia" w:ascii="宋体" w:hAnsi="宋体" w:eastAsia="宋体" w:cs="宋体"/>
                <w:sz w:val="24"/>
                <w:szCs w:val="24"/>
              </w:rPr>
            </w:pPr>
            <w:r>
              <w:rPr>
                <w:rFonts w:hint="eastAsia" w:ascii="宋体" w:hAnsi="宋体" w:eastAsia="宋体" w:cs="宋体"/>
                <w:sz w:val="24"/>
                <w:szCs w:val="24"/>
              </w:rPr>
              <w:t>只</w:t>
            </w:r>
          </w:p>
        </w:tc>
        <w:tc>
          <w:tcPr>
            <w:tcW w:w="796" w:type="dxa"/>
            <w:vAlign w:val="center"/>
          </w:tcPr>
          <w:p w14:paraId="0E9B4A30">
            <w:pPr>
              <w:wordWrap w:val="0"/>
              <w:jc w:val="center"/>
              <w:rPr>
                <w:rFonts w:hint="eastAsia" w:ascii="宋体" w:hAnsi="宋体" w:eastAsia="宋体" w:cs="宋体"/>
                <w:sz w:val="24"/>
                <w:szCs w:val="24"/>
              </w:rPr>
            </w:pPr>
          </w:p>
        </w:tc>
        <w:tc>
          <w:tcPr>
            <w:tcW w:w="872" w:type="dxa"/>
            <w:vAlign w:val="center"/>
          </w:tcPr>
          <w:p w14:paraId="3990D9D4">
            <w:pPr>
              <w:wordWrap w:val="0"/>
              <w:jc w:val="center"/>
              <w:rPr>
                <w:rFonts w:hint="eastAsia" w:ascii="宋体" w:hAnsi="宋体" w:eastAsia="宋体" w:cs="宋体"/>
                <w:sz w:val="24"/>
                <w:szCs w:val="24"/>
              </w:rPr>
            </w:pPr>
          </w:p>
        </w:tc>
        <w:tc>
          <w:tcPr>
            <w:tcW w:w="946" w:type="dxa"/>
            <w:vAlign w:val="center"/>
          </w:tcPr>
          <w:p w14:paraId="5A94291C">
            <w:pPr>
              <w:wordWrap w:val="0"/>
              <w:jc w:val="center"/>
              <w:rPr>
                <w:rFonts w:hint="eastAsia" w:ascii="宋体" w:hAnsi="宋体" w:eastAsia="宋体" w:cs="宋体"/>
                <w:sz w:val="24"/>
                <w:szCs w:val="24"/>
              </w:rPr>
            </w:pPr>
          </w:p>
        </w:tc>
        <w:tc>
          <w:tcPr>
            <w:tcW w:w="946" w:type="dxa"/>
            <w:vAlign w:val="center"/>
          </w:tcPr>
          <w:p w14:paraId="0181409E">
            <w:pPr>
              <w:wordWrap w:val="0"/>
              <w:jc w:val="center"/>
              <w:rPr>
                <w:rFonts w:hint="eastAsia" w:ascii="宋体" w:hAnsi="宋体" w:eastAsia="宋体" w:cs="宋体"/>
                <w:sz w:val="24"/>
                <w:szCs w:val="24"/>
              </w:rPr>
            </w:pPr>
          </w:p>
        </w:tc>
        <w:tc>
          <w:tcPr>
            <w:tcW w:w="946" w:type="dxa"/>
            <w:vAlign w:val="center"/>
          </w:tcPr>
          <w:p w14:paraId="45BF14FC">
            <w:pPr>
              <w:wordWrap w:val="0"/>
              <w:jc w:val="center"/>
              <w:rPr>
                <w:rFonts w:hint="eastAsia" w:ascii="宋体" w:hAnsi="宋体" w:eastAsia="宋体" w:cs="宋体"/>
                <w:sz w:val="24"/>
                <w:szCs w:val="24"/>
              </w:rPr>
            </w:pPr>
          </w:p>
        </w:tc>
      </w:tr>
      <w:tr w14:paraId="209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211AA1D2">
            <w:pPr>
              <w:wordWrap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1654" w:type="dxa"/>
            <w:vAlign w:val="center"/>
          </w:tcPr>
          <w:p w14:paraId="2EE42B2D">
            <w:pPr>
              <w:wordWrap w:val="0"/>
              <w:jc w:val="center"/>
              <w:rPr>
                <w:rFonts w:hint="eastAsia" w:ascii="宋体" w:hAnsi="宋体" w:eastAsia="宋体" w:cs="宋体"/>
                <w:sz w:val="24"/>
                <w:szCs w:val="24"/>
              </w:rPr>
            </w:pPr>
            <w:r>
              <w:rPr>
                <w:rFonts w:hint="eastAsia" w:ascii="宋体" w:hAnsi="宋体" w:eastAsia="宋体" w:cs="宋体"/>
                <w:sz w:val="24"/>
                <w:szCs w:val="24"/>
              </w:rPr>
              <w:t>调音台</w:t>
            </w:r>
          </w:p>
        </w:tc>
        <w:tc>
          <w:tcPr>
            <w:tcW w:w="785" w:type="dxa"/>
            <w:vAlign w:val="center"/>
          </w:tcPr>
          <w:p w14:paraId="4FD7246E">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79BBA63D">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6B22CEB6">
            <w:pPr>
              <w:wordWrap w:val="0"/>
              <w:jc w:val="center"/>
              <w:rPr>
                <w:rFonts w:hint="eastAsia" w:ascii="宋体" w:hAnsi="宋体" w:eastAsia="宋体" w:cs="宋体"/>
                <w:sz w:val="24"/>
                <w:szCs w:val="24"/>
              </w:rPr>
            </w:pPr>
          </w:p>
        </w:tc>
        <w:tc>
          <w:tcPr>
            <w:tcW w:w="872" w:type="dxa"/>
            <w:vAlign w:val="center"/>
          </w:tcPr>
          <w:p w14:paraId="4286134B">
            <w:pPr>
              <w:wordWrap w:val="0"/>
              <w:jc w:val="center"/>
              <w:rPr>
                <w:rFonts w:hint="eastAsia" w:ascii="宋体" w:hAnsi="宋体" w:eastAsia="宋体" w:cs="宋体"/>
                <w:sz w:val="24"/>
                <w:szCs w:val="24"/>
              </w:rPr>
            </w:pPr>
          </w:p>
        </w:tc>
        <w:tc>
          <w:tcPr>
            <w:tcW w:w="946" w:type="dxa"/>
            <w:vAlign w:val="center"/>
          </w:tcPr>
          <w:p w14:paraId="0A1C99F6">
            <w:pPr>
              <w:wordWrap w:val="0"/>
              <w:jc w:val="center"/>
              <w:rPr>
                <w:rFonts w:hint="eastAsia" w:ascii="宋体" w:hAnsi="宋体" w:eastAsia="宋体" w:cs="宋体"/>
                <w:sz w:val="24"/>
                <w:szCs w:val="24"/>
              </w:rPr>
            </w:pPr>
          </w:p>
        </w:tc>
        <w:tc>
          <w:tcPr>
            <w:tcW w:w="946" w:type="dxa"/>
            <w:vAlign w:val="center"/>
          </w:tcPr>
          <w:p w14:paraId="2811DB38">
            <w:pPr>
              <w:wordWrap w:val="0"/>
              <w:jc w:val="center"/>
              <w:rPr>
                <w:rFonts w:hint="eastAsia" w:ascii="宋体" w:hAnsi="宋体" w:eastAsia="宋体" w:cs="宋体"/>
                <w:sz w:val="24"/>
                <w:szCs w:val="24"/>
              </w:rPr>
            </w:pPr>
          </w:p>
        </w:tc>
        <w:tc>
          <w:tcPr>
            <w:tcW w:w="946" w:type="dxa"/>
            <w:vAlign w:val="center"/>
          </w:tcPr>
          <w:p w14:paraId="647C1D9F">
            <w:pPr>
              <w:wordWrap w:val="0"/>
              <w:jc w:val="center"/>
              <w:rPr>
                <w:rFonts w:hint="eastAsia" w:ascii="宋体" w:hAnsi="宋体" w:eastAsia="宋体" w:cs="宋体"/>
                <w:sz w:val="24"/>
                <w:szCs w:val="24"/>
              </w:rPr>
            </w:pPr>
          </w:p>
        </w:tc>
      </w:tr>
      <w:tr w14:paraId="5B1E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61B09FC0">
            <w:pPr>
              <w:wordWrap w:val="0"/>
              <w:jc w:val="center"/>
              <w:rPr>
                <w:rFonts w:hint="eastAsia" w:ascii="宋体" w:hAnsi="宋体" w:eastAsia="宋体" w:cs="宋体"/>
                <w:sz w:val="24"/>
                <w:szCs w:val="24"/>
              </w:rPr>
            </w:pPr>
            <w:r>
              <w:rPr>
                <w:rFonts w:hint="eastAsia" w:ascii="宋体" w:hAnsi="宋体" w:eastAsia="宋体" w:cs="宋体"/>
                <w:sz w:val="24"/>
                <w:szCs w:val="24"/>
              </w:rPr>
              <w:t>16</w:t>
            </w:r>
          </w:p>
        </w:tc>
        <w:tc>
          <w:tcPr>
            <w:tcW w:w="1654" w:type="dxa"/>
            <w:vAlign w:val="center"/>
          </w:tcPr>
          <w:p w14:paraId="4A62459E">
            <w:pPr>
              <w:wordWrap w:val="0"/>
              <w:jc w:val="center"/>
              <w:rPr>
                <w:rFonts w:hint="eastAsia" w:ascii="宋体" w:hAnsi="宋体" w:eastAsia="宋体" w:cs="宋体"/>
                <w:sz w:val="24"/>
                <w:szCs w:val="24"/>
              </w:rPr>
            </w:pPr>
            <w:r>
              <w:rPr>
                <w:rFonts w:hint="eastAsia" w:ascii="宋体" w:hAnsi="宋体" w:eastAsia="宋体" w:cs="宋体"/>
                <w:sz w:val="24"/>
                <w:szCs w:val="24"/>
              </w:rPr>
              <w:t>音频处理器</w:t>
            </w:r>
          </w:p>
        </w:tc>
        <w:tc>
          <w:tcPr>
            <w:tcW w:w="785" w:type="dxa"/>
            <w:vAlign w:val="center"/>
          </w:tcPr>
          <w:p w14:paraId="4A6E20B3">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3AE6B131">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57797D75">
            <w:pPr>
              <w:wordWrap w:val="0"/>
              <w:jc w:val="center"/>
              <w:rPr>
                <w:rFonts w:hint="eastAsia" w:ascii="宋体" w:hAnsi="宋体" w:eastAsia="宋体" w:cs="宋体"/>
                <w:sz w:val="24"/>
                <w:szCs w:val="24"/>
              </w:rPr>
            </w:pPr>
          </w:p>
        </w:tc>
        <w:tc>
          <w:tcPr>
            <w:tcW w:w="872" w:type="dxa"/>
            <w:vAlign w:val="center"/>
          </w:tcPr>
          <w:p w14:paraId="41EE8D27">
            <w:pPr>
              <w:wordWrap w:val="0"/>
              <w:jc w:val="center"/>
              <w:rPr>
                <w:rFonts w:hint="eastAsia" w:ascii="宋体" w:hAnsi="宋体" w:eastAsia="宋体" w:cs="宋体"/>
                <w:sz w:val="24"/>
                <w:szCs w:val="24"/>
              </w:rPr>
            </w:pPr>
          </w:p>
        </w:tc>
        <w:tc>
          <w:tcPr>
            <w:tcW w:w="946" w:type="dxa"/>
            <w:vAlign w:val="center"/>
          </w:tcPr>
          <w:p w14:paraId="6EEAE75E">
            <w:pPr>
              <w:wordWrap w:val="0"/>
              <w:jc w:val="center"/>
              <w:rPr>
                <w:rFonts w:hint="eastAsia" w:ascii="宋体" w:hAnsi="宋体" w:eastAsia="宋体" w:cs="宋体"/>
                <w:sz w:val="24"/>
                <w:szCs w:val="24"/>
              </w:rPr>
            </w:pPr>
          </w:p>
        </w:tc>
        <w:tc>
          <w:tcPr>
            <w:tcW w:w="946" w:type="dxa"/>
            <w:vAlign w:val="center"/>
          </w:tcPr>
          <w:p w14:paraId="52D4DEB1">
            <w:pPr>
              <w:wordWrap w:val="0"/>
              <w:jc w:val="center"/>
              <w:rPr>
                <w:rFonts w:hint="eastAsia" w:ascii="宋体" w:hAnsi="宋体" w:eastAsia="宋体" w:cs="宋体"/>
                <w:sz w:val="24"/>
                <w:szCs w:val="24"/>
              </w:rPr>
            </w:pPr>
          </w:p>
        </w:tc>
        <w:tc>
          <w:tcPr>
            <w:tcW w:w="946" w:type="dxa"/>
            <w:vAlign w:val="center"/>
          </w:tcPr>
          <w:p w14:paraId="5D15BC28">
            <w:pPr>
              <w:wordWrap w:val="0"/>
              <w:jc w:val="center"/>
              <w:rPr>
                <w:rFonts w:hint="eastAsia" w:ascii="宋体" w:hAnsi="宋体" w:eastAsia="宋体" w:cs="宋体"/>
                <w:sz w:val="24"/>
                <w:szCs w:val="24"/>
              </w:rPr>
            </w:pPr>
          </w:p>
        </w:tc>
      </w:tr>
      <w:tr w14:paraId="7DE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517CD64D">
            <w:pPr>
              <w:wordWrap w:val="0"/>
              <w:jc w:val="center"/>
              <w:rPr>
                <w:rFonts w:hint="eastAsia" w:ascii="宋体" w:hAnsi="宋体" w:eastAsia="宋体" w:cs="宋体"/>
                <w:sz w:val="24"/>
                <w:szCs w:val="24"/>
              </w:rPr>
            </w:pPr>
            <w:r>
              <w:rPr>
                <w:rFonts w:hint="eastAsia" w:ascii="宋体" w:hAnsi="宋体" w:eastAsia="宋体" w:cs="宋体"/>
                <w:sz w:val="24"/>
                <w:szCs w:val="24"/>
              </w:rPr>
              <w:t>17</w:t>
            </w:r>
          </w:p>
        </w:tc>
        <w:tc>
          <w:tcPr>
            <w:tcW w:w="1654" w:type="dxa"/>
            <w:vAlign w:val="center"/>
          </w:tcPr>
          <w:p w14:paraId="1405CE35">
            <w:pPr>
              <w:wordWrap w:val="0"/>
              <w:jc w:val="center"/>
              <w:rPr>
                <w:rFonts w:hint="eastAsia" w:ascii="宋体" w:hAnsi="宋体" w:eastAsia="宋体" w:cs="宋体"/>
                <w:sz w:val="24"/>
                <w:szCs w:val="24"/>
              </w:rPr>
            </w:pPr>
            <w:r>
              <w:rPr>
                <w:rFonts w:hint="eastAsia" w:ascii="宋体" w:hAnsi="宋体" w:eastAsia="宋体" w:cs="宋体"/>
                <w:sz w:val="24"/>
                <w:szCs w:val="24"/>
              </w:rPr>
              <w:t>无线话筒（两手持）</w:t>
            </w:r>
          </w:p>
        </w:tc>
        <w:tc>
          <w:tcPr>
            <w:tcW w:w="785" w:type="dxa"/>
            <w:vAlign w:val="center"/>
          </w:tcPr>
          <w:p w14:paraId="3178B534">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0B51411D">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c>
          <w:tcPr>
            <w:tcW w:w="796" w:type="dxa"/>
            <w:vAlign w:val="center"/>
          </w:tcPr>
          <w:p w14:paraId="2D43B3CB">
            <w:pPr>
              <w:wordWrap w:val="0"/>
              <w:jc w:val="center"/>
              <w:rPr>
                <w:rFonts w:hint="eastAsia" w:ascii="宋体" w:hAnsi="宋体" w:eastAsia="宋体" w:cs="宋体"/>
                <w:sz w:val="24"/>
                <w:szCs w:val="24"/>
              </w:rPr>
            </w:pPr>
          </w:p>
        </w:tc>
        <w:tc>
          <w:tcPr>
            <w:tcW w:w="872" w:type="dxa"/>
            <w:vAlign w:val="center"/>
          </w:tcPr>
          <w:p w14:paraId="4C9B765C">
            <w:pPr>
              <w:wordWrap w:val="0"/>
              <w:jc w:val="center"/>
              <w:rPr>
                <w:rFonts w:hint="eastAsia" w:ascii="宋体" w:hAnsi="宋体" w:eastAsia="宋体" w:cs="宋体"/>
                <w:sz w:val="24"/>
                <w:szCs w:val="24"/>
              </w:rPr>
            </w:pPr>
          </w:p>
        </w:tc>
        <w:tc>
          <w:tcPr>
            <w:tcW w:w="946" w:type="dxa"/>
            <w:vAlign w:val="center"/>
          </w:tcPr>
          <w:p w14:paraId="49C6E554">
            <w:pPr>
              <w:wordWrap w:val="0"/>
              <w:jc w:val="center"/>
              <w:rPr>
                <w:rFonts w:hint="eastAsia" w:ascii="宋体" w:hAnsi="宋体" w:eastAsia="宋体" w:cs="宋体"/>
                <w:sz w:val="24"/>
                <w:szCs w:val="24"/>
              </w:rPr>
            </w:pPr>
          </w:p>
        </w:tc>
        <w:tc>
          <w:tcPr>
            <w:tcW w:w="946" w:type="dxa"/>
            <w:vAlign w:val="center"/>
          </w:tcPr>
          <w:p w14:paraId="72F58AE2">
            <w:pPr>
              <w:wordWrap w:val="0"/>
              <w:jc w:val="center"/>
              <w:rPr>
                <w:rFonts w:hint="eastAsia" w:ascii="宋体" w:hAnsi="宋体" w:eastAsia="宋体" w:cs="宋体"/>
                <w:sz w:val="24"/>
                <w:szCs w:val="24"/>
              </w:rPr>
            </w:pPr>
          </w:p>
        </w:tc>
        <w:tc>
          <w:tcPr>
            <w:tcW w:w="946" w:type="dxa"/>
            <w:vAlign w:val="center"/>
          </w:tcPr>
          <w:p w14:paraId="03143B10">
            <w:pPr>
              <w:wordWrap w:val="0"/>
              <w:jc w:val="center"/>
              <w:rPr>
                <w:rFonts w:hint="eastAsia" w:ascii="宋体" w:hAnsi="宋体" w:eastAsia="宋体" w:cs="宋体"/>
                <w:sz w:val="24"/>
                <w:szCs w:val="24"/>
              </w:rPr>
            </w:pPr>
          </w:p>
        </w:tc>
      </w:tr>
      <w:tr w14:paraId="721F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7608B29A">
            <w:pPr>
              <w:wordWrap w:val="0"/>
              <w:jc w:val="center"/>
              <w:rPr>
                <w:rFonts w:hint="eastAsia" w:ascii="宋体" w:hAnsi="宋体" w:eastAsia="宋体" w:cs="宋体"/>
                <w:sz w:val="24"/>
                <w:szCs w:val="24"/>
              </w:rPr>
            </w:pPr>
            <w:r>
              <w:rPr>
                <w:rFonts w:hint="eastAsia" w:ascii="宋体" w:hAnsi="宋体" w:eastAsia="宋体" w:cs="宋体"/>
                <w:sz w:val="24"/>
                <w:szCs w:val="24"/>
              </w:rPr>
              <w:t>18</w:t>
            </w:r>
          </w:p>
        </w:tc>
        <w:tc>
          <w:tcPr>
            <w:tcW w:w="1654" w:type="dxa"/>
            <w:vAlign w:val="center"/>
          </w:tcPr>
          <w:p w14:paraId="4A000ECC">
            <w:pPr>
              <w:wordWrap w:val="0"/>
              <w:jc w:val="center"/>
              <w:rPr>
                <w:rFonts w:hint="eastAsia" w:ascii="宋体" w:hAnsi="宋体" w:eastAsia="宋体" w:cs="宋体"/>
                <w:sz w:val="24"/>
                <w:szCs w:val="24"/>
              </w:rPr>
            </w:pPr>
            <w:r>
              <w:rPr>
                <w:rFonts w:hint="eastAsia" w:ascii="宋体" w:hAnsi="宋体" w:eastAsia="宋体" w:cs="宋体"/>
                <w:sz w:val="24"/>
                <w:szCs w:val="24"/>
              </w:rPr>
              <w:t>无线会议话筒</w:t>
            </w:r>
          </w:p>
        </w:tc>
        <w:tc>
          <w:tcPr>
            <w:tcW w:w="785" w:type="dxa"/>
            <w:vAlign w:val="center"/>
          </w:tcPr>
          <w:p w14:paraId="5EF9613D">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6F4116FA">
            <w:pPr>
              <w:wordWrap w:val="0"/>
              <w:jc w:val="center"/>
              <w:rPr>
                <w:rFonts w:hint="eastAsia" w:ascii="宋体" w:hAnsi="宋体" w:eastAsia="宋体" w:cs="宋体"/>
                <w:sz w:val="24"/>
                <w:szCs w:val="24"/>
              </w:rPr>
            </w:pPr>
            <w:r>
              <w:rPr>
                <w:rFonts w:hint="eastAsia" w:ascii="宋体" w:hAnsi="宋体" w:eastAsia="宋体" w:cs="宋体"/>
                <w:sz w:val="24"/>
                <w:szCs w:val="24"/>
              </w:rPr>
              <w:t>套</w:t>
            </w:r>
          </w:p>
        </w:tc>
        <w:tc>
          <w:tcPr>
            <w:tcW w:w="796" w:type="dxa"/>
            <w:vAlign w:val="center"/>
          </w:tcPr>
          <w:p w14:paraId="7C504C08">
            <w:pPr>
              <w:wordWrap w:val="0"/>
              <w:jc w:val="center"/>
              <w:rPr>
                <w:rFonts w:hint="eastAsia" w:ascii="宋体" w:hAnsi="宋体" w:eastAsia="宋体" w:cs="宋体"/>
                <w:sz w:val="24"/>
                <w:szCs w:val="24"/>
              </w:rPr>
            </w:pPr>
          </w:p>
        </w:tc>
        <w:tc>
          <w:tcPr>
            <w:tcW w:w="872" w:type="dxa"/>
            <w:vAlign w:val="center"/>
          </w:tcPr>
          <w:p w14:paraId="5D9D9E0E">
            <w:pPr>
              <w:wordWrap w:val="0"/>
              <w:jc w:val="center"/>
              <w:rPr>
                <w:rFonts w:hint="eastAsia" w:ascii="宋体" w:hAnsi="宋体" w:eastAsia="宋体" w:cs="宋体"/>
                <w:sz w:val="24"/>
                <w:szCs w:val="24"/>
              </w:rPr>
            </w:pPr>
          </w:p>
        </w:tc>
        <w:tc>
          <w:tcPr>
            <w:tcW w:w="946" w:type="dxa"/>
            <w:vAlign w:val="center"/>
          </w:tcPr>
          <w:p w14:paraId="7D5ED5D5">
            <w:pPr>
              <w:wordWrap w:val="0"/>
              <w:jc w:val="center"/>
              <w:rPr>
                <w:rFonts w:hint="eastAsia" w:ascii="宋体" w:hAnsi="宋体" w:eastAsia="宋体" w:cs="宋体"/>
                <w:sz w:val="24"/>
                <w:szCs w:val="24"/>
              </w:rPr>
            </w:pPr>
          </w:p>
        </w:tc>
        <w:tc>
          <w:tcPr>
            <w:tcW w:w="946" w:type="dxa"/>
            <w:vAlign w:val="center"/>
          </w:tcPr>
          <w:p w14:paraId="6DA97478">
            <w:pPr>
              <w:wordWrap w:val="0"/>
              <w:jc w:val="center"/>
              <w:rPr>
                <w:rFonts w:hint="eastAsia" w:ascii="宋体" w:hAnsi="宋体" w:eastAsia="宋体" w:cs="宋体"/>
                <w:sz w:val="24"/>
                <w:szCs w:val="24"/>
              </w:rPr>
            </w:pPr>
          </w:p>
        </w:tc>
        <w:tc>
          <w:tcPr>
            <w:tcW w:w="946" w:type="dxa"/>
            <w:vAlign w:val="center"/>
          </w:tcPr>
          <w:p w14:paraId="51BF5128">
            <w:pPr>
              <w:wordWrap w:val="0"/>
              <w:jc w:val="center"/>
              <w:rPr>
                <w:rFonts w:hint="eastAsia" w:ascii="宋体" w:hAnsi="宋体" w:eastAsia="宋体" w:cs="宋体"/>
                <w:sz w:val="24"/>
                <w:szCs w:val="24"/>
              </w:rPr>
            </w:pPr>
          </w:p>
        </w:tc>
      </w:tr>
      <w:tr w14:paraId="72E1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54B9B05A">
            <w:pPr>
              <w:wordWrap w:val="0"/>
              <w:jc w:val="center"/>
              <w:rPr>
                <w:rFonts w:hint="eastAsia" w:ascii="宋体" w:hAnsi="宋体" w:eastAsia="宋体" w:cs="宋体"/>
                <w:sz w:val="24"/>
                <w:szCs w:val="24"/>
              </w:rPr>
            </w:pPr>
            <w:r>
              <w:rPr>
                <w:rFonts w:hint="eastAsia" w:ascii="宋体" w:hAnsi="宋体" w:eastAsia="宋体" w:cs="宋体"/>
                <w:sz w:val="24"/>
                <w:szCs w:val="24"/>
              </w:rPr>
              <w:t>19</w:t>
            </w:r>
          </w:p>
        </w:tc>
        <w:tc>
          <w:tcPr>
            <w:tcW w:w="1654" w:type="dxa"/>
            <w:vAlign w:val="center"/>
          </w:tcPr>
          <w:p w14:paraId="4FD27DAA">
            <w:pPr>
              <w:wordWrap w:val="0"/>
              <w:jc w:val="center"/>
              <w:rPr>
                <w:rFonts w:hint="eastAsia" w:ascii="宋体" w:hAnsi="宋体" w:eastAsia="宋体" w:cs="宋体"/>
                <w:sz w:val="24"/>
                <w:szCs w:val="24"/>
              </w:rPr>
            </w:pPr>
            <w:r>
              <w:rPr>
                <w:rFonts w:hint="eastAsia" w:ascii="宋体" w:hAnsi="宋体" w:eastAsia="宋体" w:cs="宋体"/>
                <w:sz w:val="24"/>
                <w:szCs w:val="24"/>
              </w:rPr>
              <w:t>抑制器</w:t>
            </w:r>
          </w:p>
        </w:tc>
        <w:tc>
          <w:tcPr>
            <w:tcW w:w="785" w:type="dxa"/>
            <w:vAlign w:val="center"/>
          </w:tcPr>
          <w:p w14:paraId="7E86741F">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626BE9FA">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66C8D98E">
            <w:pPr>
              <w:wordWrap w:val="0"/>
              <w:jc w:val="center"/>
              <w:rPr>
                <w:rFonts w:hint="eastAsia" w:ascii="宋体" w:hAnsi="宋体" w:eastAsia="宋体" w:cs="宋体"/>
                <w:sz w:val="24"/>
                <w:szCs w:val="24"/>
              </w:rPr>
            </w:pPr>
          </w:p>
        </w:tc>
        <w:tc>
          <w:tcPr>
            <w:tcW w:w="872" w:type="dxa"/>
            <w:vAlign w:val="center"/>
          </w:tcPr>
          <w:p w14:paraId="255B50D5">
            <w:pPr>
              <w:wordWrap w:val="0"/>
              <w:jc w:val="center"/>
              <w:rPr>
                <w:rFonts w:hint="eastAsia" w:ascii="宋体" w:hAnsi="宋体" w:eastAsia="宋体" w:cs="宋体"/>
                <w:sz w:val="24"/>
                <w:szCs w:val="24"/>
              </w:rPr>
            </w:pPr>
          </w:p>
        </w:tc>
        <w:tc>
          <w:tcPr>
            <w:tcW w:w="946" w:type="dxa"/>
            <w:vAlign w:val="center"/>
          </w:tcPr>
          <w:p w14:paraId="0B702206">
            <w:pPr>
              <w:wordWrap w:val="0"/>
              <w:jc w:val="center"/>
              <w:rPr>
                <w:rFonts w:hint="eastAsia" w:ascii="宋体" w:hAnsi="宋体" w:eastAsia="宋体" w:cs="宋体"/>
                <w:sz w:val="24"/>
                <w:szCs w:val="24"/>
              </w:rPr>
            </w:pPr>
          </w:p>
        </w:tc>
        <w:tc>
          <w:tcPr>
            <w:tcW w:w="946" w:type="dxa"/>
            <w:vAlign w:val="center"/>
          </w:tcPr>
          <w:p w14:paraId="54EAC324">
            <w:pPr>
              <w:wordWrap w:val="0"/>
              <w:jc w:val="center"/>
              <w:rPr>
                <w:rFonts w:hint="eastAsia" w:ascii="宋体" w:hAnsi="宋体" w:eastAsia="宋体" w:cs="宋体"/>
                <w:sz w:val="24"/>
                <w:szCs w:val="24"/>
              </w:rPr>
            </w:pPr>
          </w:p>
        </w:tc>
        <w:tc>
          <w:tcPr>
            <w:tcW w:w="946" w:type="dxa"/>
            <w:vAlign w:val="center"/>
          </w:tcPr>
          <w:p w14:paraId="1A97F882">
            <w:pPr>
              <w:wordWrap w:val="0"/>
              <w:jc w:val="center"/>
              <w:rPr>
                <w:rFonts w:hint="eastAsia" w:ascii="宋体" w:hAnsi="宋体" w:eastAsia="宋体" w:cs="宋体"/>
                <w:sz w:val="24"/>
                <w:szCs w:val="24"/>
              </w:rPr>
            </w:pPr>
          </w:p>
        </w:tc>
      </w:tr>
      <w:tr w14:paraId="0B1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2E228572">
            <w:pPr>
              <w:wordWrap w:val="0"/>
              <w:jc w:val="center"/>
              <w:rPr>
                <w:rFonts w:hint="eastAsia" w:ascii="宋体" w:hAnsi="宋体" w:eastAsia="宋体" w:cs="宋体"/>
                <w:sz w:val="24"/>
                <w:szCs w:val="24"/>
              </w:rPr>
            </w:pPr>
            <w:r>
              <w:rPr>
                <w:rFonts w:hint="eastAsia" w:ascii="宋体" w:hAnsi="宋体" w:eastAsia="宋体" w:cs="宋体"/>
                <w:sz w:val="24"/>
                <w:szCs w:val="24"/>
              </w:rPr>
              <w:t>20</w:t>
            </w:r>
          </w:p>
        </w:tc>
        <w:tc>
          <w:tcPr>
            <w:tcW w:w="1654" w:type="dxa"/>
            <w:vAlign w:val="center"/>
          </w:tcPr>
          <w:p w14:paraId="5C564E06">
            <w:pPr>
              <w:wordWrap w:val="0"/>
              <w:jc w:val="center"/>
              <w:rPr>
                <w:rFonts w:hint="eastAsia" w:ascii="宋体" w:hAnsi="宋体" w:eastAsia="宋体" w:cs="宋体"/>
                <w:sz w:val="24"/>
                <w:szCs w:val="24"/>
              </w:rPr>
            </w:pPr>
            <w:r>
              <w:rPr>
                <w:rFonts w:hint="eastAsia" w:ascii="宋体" w:hAnsi="宋体" w:eastAsia="宋体" w:cs="宋体"/>
                <w:sz w:val="24"/>
                <w:szCs w:val="24"/>
              </w:rPr>
              <w:t>电源时序器</w:t>
            </w:r>
          </w:p>
        </w:tc>
        <w:tc>
          <w:tcPr>
            <w:tcW w:w="785" w:type="dxa"/>
            <w:vAlign w:val="center"/>
          </w:tcPr>
          <w:p w14:paraId="69A94215">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5092142B">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5581158E">
            <w:pPr>
              <w:wordWrap w:val="0"/>
              <w:jc w:val="center"/>
              <w:rPr>
                <w:rFonts w:hint="eastAsia" w:ascii="宋体" w:hAnsi="宋体" w:eastAsia="宋体" w:cs="宋体"/>
                <w:sz w:val="24"/>
                <w:szCs w:val="24"/>
              </w:rPr>
            </w:pPr>
          </w:p>
        </w:tc>
        <w:tc>
          <w:tcPr>
            <w:tcW w:w="872" w:type="dxa"/>
            <w:vAlign w:val="center"/>
          </w:tcPr>
          <w:p w14:paraId="358E35C2">
            <w:pPr>
              <w:wordWrap w:val="0"/>
              <w:jc w:val="center"/>
              <w:rPr>
                <w:rFonts w:hint="eastAsia" w:ascii="宋体" w:hAnsi="宋体" w:eastAsia="宋体" w:cs="宋体"/>
                <w:sz w:val="24"/>
                <w:szCs w:val="24"/>
              </w:rPr>
            </w:pPr>
          </w:p>
        </w:tc>
        <w:tc>
          <w:tcPr>
            <w:tcW w:w="946" w:type="dxa"/>
            <w:vAlign w:val="center"/>
          </w:tcPr>
          <w:p w14:paraId="5BD09CA9">
            <w:pPr>
              <w:wordWrap w:val="0"/>
              <w:jc w:val="center"/>
              <w:rPr>
                <w:rFonts w:hint="eastAsia" w:ascii="宋体" w:hAnsi="宋体" w:eastAsia="宋体" w:cs="宋体"/>
                <w:sz w:val="24"/>
                <w:szCs w:val="24"/>
              </w:rPr>
            </w:pPr>
          </w:p>
        </w:tc>
        <w:tc>
          <w:tcPr>
            <w:tcW w:w="946" w:type="dxa"/>
            <w:vAlign w:val="center"/>
          </w:tcPr>
          <w:p w14:paraId="68E18BFC">
            <w:pPr>
              <w:wordWrap w:val="0"/>
              <w:jc w:val="center"/>
              <w:rPr>
                <w:rFonts w:hint="eastAsia" w:ascii="宋体" w:hAnsi="宋体" w:eastAsia="宋体" w:cs="宋体"/>
                <w:sz w:val="24"/>
                <w:szCs w:val="24"/>
              </w:rPr>
            </w:pPr>
          </w:p>
        </w:tc>
        <w:tc>
          <w:tcPr>
            <w:tcW w:w="946" w:type="dxa"/>
            <w:vAlign w:val="center"/>
          </w:tcPr>
          <w:p w14:paraId="5DD6B2CA">
            <w:pPr>
              <w:wordWrap w:val="0"/>
              <w:jc w:val="center"/>
              <w:rPr>
                <w:rFonts w:hint="eastAsia" w:ascii="宋体" w:hAnsi="宋体" w:eastAsia="宋体" w:cs="宋体"/>
                <w:sz w:val="24"/>
                <w:szCs w:val="24"/>
              </w:rPr>
            </w:pPr>
          </w:p>
        </w:tc>
      </w:tr>
      <w:tr w14:paraId="1655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2F372BA0">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1654" w:type="dxa"/>
            <w:vAlign w:val="center"/>
          </w:tcPr>
          <w:p w14:paraId="412E2ACD">
            <w:pPr>
              <w:wordWrap w:val="0"/>
              <w:jc w:val="center"/>
              <w:rPr>
                <w:rFonts w:hint="eastAsia" w:ascii="宋体" w:hAnsi="宋体" w:eastAsia="宋体" w:cs="宋体"/>
                <w:sz w:val="24"/>
                <w:szCs w:val="24"/>
              </w:rPr>
            </w:pPr>
            <w:r>
              <w:rPr>
                <w:rFonts w:hint="eastAsia" w:ascii="宋体" w:hAnsi="宋体" w:eastAsia="宋体" w:cs="宋体"/>
                <w:sz w:val="24"/>
                <w:szCs w:val="24"/>
              </w:rPr>
              <w:t>24口接入交换机</w:t>
            </w:r>
          </w:p>
        </w:tc>
        <w:tc>
          <w:tcPr>
            <w:tcW w:w="785" w:type="dxa"/>
            <w:vAlign w:val="center"/>
          </w:tcPr>
          <w:p w14:paraId="4EA8B871">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493B0532">
            <w:pPr>
              <w:wordWrap w:val="0"/>
              <w:jc w:val="center"/>
              <w:rPr>
                <w:rFonts w:hint="eastAsia" w:ascii="宋体" w:hAnsi="宋体" w:eastAsia="宋体" w:cs="宋体"/>
                <w:sz w:val="24"/>
                <w:szCs w:val="24"/>
              </w:rPr>
            </w:pPr>
            <w:r>
              <w:rPr>
                <w:rFonts w:hint="eastAsia" w:ascii="宋体" w:hAnsi="宋体" w:eastAsia="宋体" w:cs="宋体"/>
                <w:sz w:val="24"/>
                <w:szCs w:val="24"/>
              </w:rPr>
              <w:t>台</w:t>
            </w:r>
          </w:p>
        </w:tc>
        <w:tc>
          <w:tcPr>
            <w:tcW w:w="796" w:type="dxa"/>
            <w:vAlign w:val="center"/>
          </w:tcPr>
          <w:p w14:paraId="31ED73A6">
            <w:pPr>
              <w:wordWrap w:val="0"/>
              <w:jc w:val="center"/>
              <w:rPr>
                <w:rFonts w:hint="eastAsia" w:ascii="宋体" w:hAnsi="宋体" w:eastAsia="宋体" w:cs="宋体"/>
                <w:sz w:val="24"/>
                <w:szCs w:val="24"/>
              </w:rPr>
            </w:pPr>
          </w:p>
        </w:tc>
        <w:tc>
          <w:tcPr>
            <w:tcW w:w="872" w:type="dxa"/>
            <w:vAlign w:val="center"/>
          </w:tcPr>
          <w:p w14:paraId="50ED4F1B">
            <w:pPr>
              <w:wordWrap w:val="0"/>
              <w:jc w:val="center"/>
              <w:rPr>
                <w:rFonts w:hint="eastAsia" w:ascii="宋体" w:hAnsi="宋体" w:eastAsia="宋体" w:cs="宋体"/>
                <w:sz w:val="24"/>
                <w:szCs w:val="24"/>
              </w:rPr>
            </w:pPr>
          </w:p>
        </w:tc>
        <w:tc>
          <w:tcPr>
            <w:tcW w:w="946" w:type="dxa"/>
            <w:vAlign w:val="center"/>
          </w:tcPr>
          <w:p w14:paraId="324B62B0">
            <w:pPr>
              <w:wordWrap w:val="0"/>
              <w:jc w:val="center"/>
              <w:rPr>
                <w:rFonts w:hint="eastAsia" w:ascii="宋体" w:hAnsi="宋体" w:eastAsia="宋体" w:cs="宋体"/>
                <w:sz w:val="24"/>
                <w:szCs w:val="24"/>
              </w:rPr>
            </w:pPr>
          </w:p>
        </w:tc>
        <w:tc>
          <w:tcPr>
            <w:tcW w:w="946" w:type="dxa"/>
            <w:vAlign w:val="center"/>
          </w:tcPr>
          <w:p w14:paraId="3F67B9D2">
            <w:pPr>
              <w:wordWrap w:val="0"/>
              <w:jc w:val="center"/>
              <w:rPr>
                <w:rFonts w:hint="eastAsia" w:ascii="宋体" w:hAnsi="宋体" w:eastAsia="宋体" w:cs="宋体"/>
                <w:sz w:val="24"/>
                <w:szCs w:val="24"/>
              </w:rPr>
            </w:pPr>
          </w:p>
        </w:tc>
        <w:tc>
          <w:tcPr>
            <w:tcW w:w="946" w:type="dxa"/>
            <w:vAlign w:val="center"/>
          </w:tcPr>
          <w:p w14:paraId="41BDDDE6">
            <w:pPr>
              <w:wordWrap w:val="0"/>
              <w:jc w:val="center"/>
              <w:rPr>
                <w:rFonts w:hint="eastAsia" w:ascii="宋体" w:hAnsi="宋体" w:eastAsia="宋体" w:cs="宋体"/>
                <w:sz w:val="24"/>
                <w:szCs w:val="24"/>
              </w:rPr>
            </w:pPr>
          </w:p>
        </w:tc>
      </w:tr>
      <w:tr w14:paraId="1738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5D887C8">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2</w:t>
            </w:r>
          </w:p>
        </w:tc>
        <w:tc>
          <w:tcPr>
            <w:tcW w:w="1654" w:type="dxa"/>
            <w:vAlign w:val="center"/>
          </w:tcPr>
          <w:p w14:paraId="1C27BB26">
            <w:pPr>
              <w:wordWrap w:val="0"/>
              <w:jc w:val="center"/>
              <w:rPr>
                <w:rFonts w:hint="eastAsia" w:ascii="宋体" w:hAnsi="宋体" w:eastAsia="宋体" w:cs="宋体"/>
                <w:sz w:val="24"/>
                <w:szCs w:val="24"/>
              </w:rPr>
            </w:pPr>
            <w:r>
              <w:rPr>
                <w:rFonts w:hint="eastAsia" w:ascii="宋体" w:hAnsi="宋体" w:eastAsia="宋体" w:cs="宋体"/>
                <w:sz w:val="24"/>
                <w:szCs w:val="24"/>
              </w:rPr>
              <w:t>网络机柜</w:t>
            </w:r>
          </w:p>
        </w:tc>
        <w:tc>
          <w:tcPr>
            <w:tcW w:w="785" w:type="dxa"/>
            <w:vAlign w:val="center"/>
          </w:tcPr>
          <w:p w14:paraId="2F3E6CFD">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2E65907A">
            <w:pPr>
              <w:wordWrap w:val="0"/>
              <w:jc w:val="center"/>
              <w:rPr>
                <w:rFonts w:hint="eastAsia" w:ascii="宋体" w:hAnsi="宋体" w:eastAsia="宋体" w:cs="宋体"/>
                <w:sz w:val="24"/>
                <w:szCs w:val="24"/>
              </w:rPr>
            </w:pPr>
            <w:r>
              <w:rPr>
                <w:rFonts w:hint="eastAsia" w:ascii="宋体" w:hAnsi="宋体" w:eastAsia="宋体" w:cs="宋体"/>
                <w:sz w:val="24"/>
                <w:szCs w:val="24"/>
              </w:rPr>
              <w:t>个</w:t>
            </w:r>
          </w:p>
        </w:tc>
        <w:tc>
          <w:tcPr>
            <w:tcW w:w="796" w:type="dxa"/>
            <w:vAlign w:val="center"/>
          </w:tcPr>
          <w:p w14:paraId="07CAF13C">
            <w:pPr>
              <w:wordWrap w:val="0"/>
              <w:jc w:val="center"/>
              <w:rPr>
                <w:rFonts w:hint="eastAsia" w:ascii="宋体" w:hAnsi="宋体" w:eastAsia="宋体" w:cs="宋体"/>
                <w:sz w:val="24"/>
                <w:szCs w:val="24"/>
              </w:rPr>
            </w:pPr>
          </w:p>
        </w:tc>
        <w:tc>
          <w:tcPr>
            <w:tcW w:w="872" w:type="dxa"/>
            <w:vAlign w:val="center"/>
          </w:tcPr>
          <w:p w14:paraId="61D181E1">
            <w:pPr>
              <w:wordWrap w:val="0"/>
              <w:jc w:val="center"/>
              <w:rPr>
                <w:rFonts w:hint="eastAsia" w:ascii="宋体" w:hAnsi="宋体" w:eastAsia="宋体" w:cs="宋体"/>
                <w:sz w:val="24"/>
                <w:szCs w:val="24"/>
              </w:rPr>
            </w:pPr>
          </w:p>
        </w:tc>
        <w:tc>
          <w:tcPr>
            <w:tcW w:w="946" w:type="dxa"/>
            <w:vAlign w:val="center"/>
          </w:tcPr>
          <w:p w14:paraId="6470BB62">
            <w:pPr>
              <w:wordWrap w:val="0"/>
              <w:jc w:val="center"/>
              <w:rPr>
                <w:rFonts w:hint="eastAsia" w:ascii="宋体" w:hAnsi="宋体" w:eastAsia="宋体" w:cs="宋体"/>
                <w:sz w:val="24"/>
                <w:szCs w:val="24"/>
              </w:rPr>
            </w:pPr>
          </w:p>
        </w:tc>
        <w:tc>
          <w:tcPr>
            <w:tcW w:w="946" w:type="dxa"/>
            <w:vAlign w:val="center"/>
          </w:tcPr>
          <w:p w14:paraId="08E2F625">
            <w:pPr>
              <w:wordWrap w:val="0"/>
              <w:jc w:val="center"/>
              <w:rPr>
                <w:rFonts w:hint="eastAsia" w:ascii="宋体" w:hAnsi="宋体" w:eastAsia="宋体" w:cs="宋体"/>
                <w:sz w:val="24"/>
                <w:szCs w:val="24"/>
              </w:rPr>
            </w:pPr>
          </w:p>
        </w:tc>
        <w:tc>
          <w:tcPr>
            <w:tcW w:w="946" w:type="dxa"/>
            <w:vAlign w:val="center"/>
          </w:tcPr>
          <w:p w14:paraId="3B6DEE18">
            <w:pPr>
              <w:wordWrap w:val="0"/>
              <w:jc w:val="center"/>
              <w:rPr>
                <w:rFonts w:hint="eastAsia" w:ascii="宋体" w:hAnsi="宋体" w:eastAsia="宋体" w:cs="宋体"/>
                <w:sz w:val="24"/>
                <w:szCs w:val="24"/>
              </w:rPr>
            </w:pPr>
          </w:p>
        </w:tc>
      </w:tr>
      <w:tr w14:paraId="42DF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105FB91">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1654" w:type="dxa"/>
            <w:vAlign w:val="center"/>
          </w:tcPr>
          <w:p w14:paraId="1CD5AADE">
            <w:pPr>
              <w:wordWrap w:val="0"/>
              <w:jc w:val="center"/>
              <w:rPr>
                <w:rFonts w:hint="eastAsia" w:ascii="宋体" w:hAnsi="宋体" w:eastAsia="宋体" w:cs="宋体"/>
                <w:sz w:val="24"/>
                <w:szCs w:val="24"/>
              </w:rPr>
            </w:pPr>
            <w:r>
              <w:rPr>
                <w:rFonts w:hint="eastAsia" w:ascii="宋体" w:hAnsi="宋体" w:eastAsia="宋体" w:cs="宋体"/>
                <w:sz w:val="24"/>
                <w:szCs w:val="24"/>
              </w:rPr>
              <w:t>系统集成</w:t>
            </w:r>
          </w:p>
        </w:tc>
        <w:tc>
          <w:tcPr>
            <w:tcW w:w="785" w:type="dxa"/>
            <w:vAlign w:val="center"/>
          </w:tcPr>
          <w:p w14:paraId="0EB9EEDD">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590B9523">
            <w:pPr>
              <w:wordWrap w:val="0"/>
              <w:jc w:val="center"/>
              <w:rPr>
                <w:rFonts w:hint="eastAsia" w:ascii="宋体" w:hAnsi="宋体" w:eastAsia="宋体" w:cs="宋体"/>
                <w:sz w:val="24"/>
                <w:szCs w:val="24"/>
              </w:rPr>
            </w:pPr>
            <w:r>
              <w:rPr>
                <w:rFonts w:hint="eastAsia" w:ascii="宋体" w:hAnsi="宋体" w:eastAsia="宋体" w:cs="宋体"/>
                <w:sz w:val="24"/>
                <w:szCs w:val="24"/>
              </w:rPr>
              <w:t>项</w:t>
            </w:r>
          </w:p>
        </w:tc>
        <w:tc>
          <w:tcPr>
            <w:tcW w:w="796" w:type="dxa"/>
            <w:vAlign w:val="center"/>
          </w:tcPr>
          <w:p w14:paraId="19BBA2C4">
            <w:pPr>
              <w:wordWrap w:val="0"/>
              <w:jc w:val="center"/>
              <w:rPr>
                <w:rFonts w:hint="eastAsia" w:ascii="宋体" w:hAnsi="宋体" w:eastAsia="宋体" w:cs="宋体"/>
                <w:sz w:val="24"/>
                <w:szCs w:val="24"/>
              </w:rPr>
            </w:pPr>
          </w:p>
        </w:tc>
        <w:tc>
          <w:tcPr>
            <w:tcW w:w="872" w:type="dxa"/>
            <w:vAlign w:val="center"/>
          </w:tcPr>
          <w:p w14:paraId="3660A05B">
            <w:pPr>
              <w:wordWrap w:val="0"/>
              <w:jc w:val="center"/>
              <w:rPr>
                <w:rFonts w:hint="eastAsia" w:ascii="宋体" w:hAnsi="宋体" w:eastAsia="宋体" w:cs="宋体"/>
                <w:sz w:val="24"/>
                <w:szCs w:val="24"/>
              </w:rPr>
            </w:pPr>
          </w:p>
        </w:tc>
        <w:tc>
          <w:tcPr>
            <w:tcW w:w="946" w:type="dxa"/>
            <w:vAlign w:val="center"/>
          </w:tcPr>
          <w:p w14:paraId="67131B1F">
            <w:pPr>
              <w:wordWrap w:val="0"/>
              <w:jc w:val="center"/>
              <w:rPr>
                <w:rFonts w:hint="eastAsia" w:ascii="宋体" w:hAnsi="宋体" w:eastAsia="宋体" w:cs="宋体"/>
                <w:sz w:val="24"/>
                <w:szCs w:val="24"/>
              </w:rPr>
            </w:pPr>
          </w:p>
        </w:tc>
        <w:tc>
          <w:tcPr>
            <w:tcW w:w="946" w:type="dxa"/>
            <w:vAlign w:val="center"/>
          </w:tcPr>
          <w:p w14:paraId="108C1583">
            <w:pPr>
              <w:wordWrap w:val="0"/>
              <w:jc w:val="center"/>
              <w:rPr>
                <w:rFonts w:hint="eastAsia" w:ascii="宋体" w:hAnsi="宋体" w:eastAsia="宋体" w:cs="宋体"/>
                <w:sz w:val="24"/>
                <w:szCs w:val="24"/>
              </w:rPr>
            </w:pPr>
          </w:p>
        </w:tc>
        <w:tc>
          <w:tcPr>
            <w:tcW w:w="946" w:type="dxa"/>
            <w:vAlign w:val="center"/>
          </w:tcPr>
          <w:p w14:paraId="7C2DD16F">
            <w:pPr>
              <w:wordWrap w:val="0"/>
              <w:jc w:val="center"/>
              <w:rPr>
                <w:rFonts w:hint="eastAsia" w:ascii="宋体" w:hAnsi="宋体" w:eastAsia="宋体" w:cs="宋体"/>
                <w:sz w:val="24"/>
                <w:szCs w:val="24"/>
              </w:rPr>
            </w:pPr>
          </w:p>
        </w:tc>
      </w:tr>
      <w:tr w14:paraId="7C00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4318409F">
            <w:pPr>
              <w:wordWrap w:val="0"/>
              <w:jc w:val="both"/>
              <w:rPr>
                <w:rFonts w:hint="eastAsia" w:ascii="宋体" w:hAnsi="宋体" w:eastAsia="宋体" w:cs="宋体"/>
                <w:sz w:val="24"/>
                <w:szCs w:val="24"/>
              </w:rPr>
            </w:pPr>
            <w:r>
              <w:rPr>
                <w:rFonts w:hint="eastAsia" w:ascii="宋体" w:hAnsi="宋体" w:cs="宋体"/>
                <w:b/>
                <w:bCs/>
                <w:sz w:val="24"/>
                <w:szCs w:val="24"/>
                <w:lang w:val="en-US" w:eastAsia="zh-CN"/>
              </w:rPr>
              <w:t>小计：</w:t>
            </w:r>
          </w:p>
        </w:tc>
      </w:tr>
      <w:tr w14:paraId="521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3" w:type="dxa"/>
            <w:gridSpan w:val="4"/>
            <w:vAlign w:val="center"/>
          </w:tcPr>
          <w:p w14:paraId="18F357B5">
            <w:pPr>
              <w:wordWrap w:val="0"/>
              <w:rPr>
                <w:rFonts w:hint="eastAsia" w:ascii="宋体" w:hAnsi="宋体" w:eastAsia="宋体" w:cs="宋体"/>
                <w:sz w:val="24"/>
                <w:szCs w:val="24"/>
              </w:rPr>
            </w:pPr>
            <w:r>
              <w:rPr>
                <w:rFonts w:hint="eastAsia" w:ascii="宋体" w:hAnsi="宋体" w:eastAsia="宋体" w:cs="宋体"/>
                <w:sz w:val="24"/>
                <w:szCs w:val="24"/>
              </w:rPr>
              <w:t>四、家具部分</w:t>
            </w:r>
          </w:p>
        </w:tc>
        <w:tc>
          <w:tcPr>
            <w:tcW w:w="796" w:type="dxa"/>
            <w:vAlign w:val="center"/>
          </w:tcPr>
          <w:p w14:paraId="34A354FA">
            <w:pPr>
              <w:wordWrap w:val="0"/>
              <w:rPr>
                <w:rFonts w:hint="eastAsia" w:ascii="宋体" w:hAnsi="宋体" w:eastAsia="宋体" w:cs="宋体"/>
                <w:sz w:val="24"/>
                <w:szCs w:val="24"/>
              </w:rPr>
            </w:pPr>
          </w:p>
        </w:tc>
        <w:tc>
          <w:tcPr>
            <w:tcW w:w="872" w:type="dxa"/>
            <w:vAlign w:val="center"/>
          </w:tcPr>
          <w:p w14:paraId="5F938617">
            <w:pPr>
              <w:wordWrap w:val="0"/>
              <w:rPr>
                <w:rFonts w:hint="eastAsia" w:ascii="宋体" w:hAnsi="宋体" w:eastAsia="宋体" w:cs="宋体"/>
                <w:sz w:val="24"/>
                <w:szCs w:val="24"/>
              </w:rPr>
            </w:pPr>
          </w:p>
        </w:tc>
        <w:tc>
          <w:tcPr>
            <w:tcW w:w="946" w:type="dxa"/>
            <w:vAlign w:val="center"/>
          </w:tcPr>
          <w:p w14:paraId="741190E2">
            <w:pPr>
              <w:wordWrap w:val="0"/>
              <w:rPr>
                <w:rFonts w:hint="eastAsia" w:ascii="宋体" w:hAnsi="宋体" w:eastAsia="宋体" w:cs="宋体"/>
                <w:sz w:val="24"/>
                <w:szCs w:val="24"/>
              </w:rPr>
            </w:pPr>
          </w:p>
        </w:tc>
        <w:tc>
          <w:tcPr>
            <w:tcW w:w="946" w:type="dxa"/>
            <w:vAlign w:val="center"/>
          </w:tcPr>
          <w:p w14:paraId="029840A9">
            <w:pPr>
              <w:wordWrap w:val="0"/>
              <w:rPr>
                <w:rFonts w:hint="eastAsia" w:ascii="宋体" w:hAnsi="宋体" w:eastAsia="宋体" w:cs="宋体"/>
                <w:sz w:val="24"/>
                <w:szCs w:val="24"/>
              </w:rPr>
            </w:pPr>
          </w:p>
        </w:tc>
        <w:tc>
          <w:tcPr>
            <w:tcW w:w="946" w:type="dxa"/>
            <w:vAlign w:val="center"/>
          </w:tcPr>
          <w:p w14:paraId="4D4C311D">
            <w:pPr>
              <w:wordWrap w:val="0"/>
              <w:rPr>
                <w:rFonts w:hint="eastAsia" w:ascii="宋体" w:hAnsi="宋体" w:eastAsia="宋体" w:cs="宋体"/>
                <w:sz w:val="24"/>
                <w:szCs w:val="24"/>
              </w:rPr>
            </w:pPr>
          </w:p>
        </w:tc>
      </w:tr>
      <w:tr w14:paraId="7339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3CD21BE5">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1654" w:type="dxa"/>
            <w:vAlign w:val="center"/>
          </w:tcPr>
          <w:p w14:paraId="73FC6B4F">
            <w:pPr>
              <w:wordWrap w:val="0"/>
              <w:jc w:val="center"/>
              <w:rPr>
                <w:rFonts w:hint="eastAsia" w:ascii="宋体" w:hAnsi="宋体" w:eastAsia="宋体" w:cs="宋体"/>
                <w:sz w:val="24"/>
                <w:szCs w:val="24"/>
              </w:rPr>
            </w:pPr>
            <w:r>
              <w:rPr>
                <w:rFonts w:hint="eastAsia" w:ascii="宋体" w:hAnsi="宋体" w:eastAsia="宋体" w:cs="宋体"/>
                <w:sz w:val="24"/>
                <w:szCs w:val="24"/>
              </w:rPr>
              <w:t>主席台</w:t>
            </w:r>
          </w:p>
        </w:tc>
        <w:tc>
          <w:tcPr>
            <w:tcW w:w="785" w:type="dxa"/>
            <w:vAlign w:val="center"/>
          </w:tcPr>
          <w:p w14:paraId="1D928330">
            <w:pPr>
              <w:wordWrap w:val="0"/>
              <w:jc w:val="center"/>
              <w:rPr>
                <w:rFonts w:hint="eastAsia" w:ascii="宋体" w:hAnsi="宋体" w:eastAsia="宋体" w:cs="宋体"/>
                <w:sz w:val="24"/>
                <w:szCs w:val="24"/>
              </w:rPr>
            </w:pPr>
            <w:r>
              <w:rPr>
                <w:rFonts w:hint="eastAsia" w:ascii="宋体" w:hAnsi="宋体" w:eastAsia="宋体" w:cs="宋体"/>
                <w:sz w:val="24"/>
                <w:szCs w:val="24"/>
              </w:rPr>
              <w:t>3</w:t>
            </w:r>
          </w:p>
        </w:tc>
        <w:tc>
          <w:tcPr>
            <w:tcW w:w="892" w:type="dxa"/>
            <w:vAlign w:val="center"/>
          </w:tcPr>
          <w:p w14:paraId="2C6A32BB">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61CE461F">
            <w:pPr>
              <w:wordWrap w:val="0"/>
              <w:jc w:val="center"/>
              <w:rPr>
                <w:rFonts w:hint="eastAsia" w:ascii="宋体" w:hAnsi="宋体" w:eastAsia="宋体" w:cs="宋体"/>
                <w:sz w:val="24"/>
                <w:szCs w:val="24"/>
              </w:rPr>
            </w:pPr>
          </w:p>
        </w:tc>
        <w:tc>
          <w:tcPr>
            <w:tcW w:w="872" w:type="dxa"/>
            <w:vAlign w:val="center"/>
          </w:tcPr>
          <w:p w14:paraId="311B30D4">
            <w:pPr>
              <w:wordWrap w:val="0"/>
              <w:jc w:val="center"/>
              <w:rPr>
                <w:rFonts w:hint="eastAsia" w:ascii="宋体" w:hAnsi="宋体" w:eastAsia="宋体" w:cs="宋体"/>
                <w:sz w:val="24"/>
                <w:szCs w:val="24"/>
              </w:rPr>
            </w:pPr>
          </w:p>
        </w:tc>
        <w:tc>
          <w:tcPr>
            <w:tcW w:w="946" w:type="dxa"/>
            <w:vAlign w:val="center"/>
          </w:tcPr>
          <w:p w14:paraId="5543B035">
            <w:pPr>
              <w:wordWrap w:val="0"/>
              <w:jc w:val="center"/>
              <w:rPr>
                <w:rFonts w:hint="eastAsia" w:ascii="宋体" w:hAnsi="宋体" w:eastAsia="宋体" w:cs="宋体"/>
                <w:sz w:val="24"/>
                <w:szCs w:val="24"/>
              </w:rPr>
            </w:pPr>
          </w:p>
        </w:tc>
        <w:tc>
          <w:tcPr>
            <w:tcW w:w="946" w:type="dxa"/>
            <w:vAlign w:val="center"/>
          </w:tcPr>
          <w:p w14:paraId="6BD70B93">
            <w:pPr>
              <w:wordWrap w:val="0"/>
              <w:jc w:val="center"/>
              <w:rPr>
                <w:rFonts w:hint="eastAsia" w:ascii="宋体" w:hAnsi="宋体" w:eastAsia="宋体" w:cs="宋体"/>
                <w:sz w:val="24"/>
                <w:szCs w:val="24"/>
              </w:rPr>
            </w:pPr>
          </w:p>
        </w:tc>
        <w:tc>
          <w:tcPr>
            <w:tcW w:w="946" w:type="dxa"/>
            <w:vAlign w:val="center"/>
          </w:tcPr>
          <w:p w14:paraId="1C025181">
            <w:pPr>
              <w:wordWrap w:val="0"/>
              <w:jc w:val="center"/>
              <w:rPr>
                <w:rFonts w:hint="eastAsia" w:ascii="宋体" w:hAnsi="宋体" w:eastAsia="宋体" w:cs="宋体"/>
                <w:sz w:val="24"/>
                <w:szCs w:val="24"/>
              </w:rPr>
            </w:pPr>
          </w:p>
        </w:tc>
      </w:tr>
      <w:tr w14:paraId="1FBF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015FBD52">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5</w:t>
            </w:r>
          </w:p>
        </w:tc>
        <w:tc>
          <w:tcPr>
            <w:tcW w:w="1654" w:type="dxa"/>
            <w:vAlign w:val="center"/>
          </w:tcPr>
          <w:p w14:paraId="73FFAEF8">
            <w:pPr>
              <w:wordWrap w:val="0"/>
              <w:jc w:val="center"/>
              <w:rPr>
                <w:rFonts w:hint="eastAsia" w:ascii="宋体" w:hAnsi="宋体" w:eastAsia="宋体" w:cs="宋体"/>
                <w:sz w:val="24"/>
                <w:szCs w:val="24"/>
              </w:rPr>
            </w:pPr>
            <w:r>
              <w:rPr>
                <w:rFonts w:hint="eastAsia" w:ascii="宋体" w:hAnsi="宋体" w:eastAsia="宋体" w:cs="宋体"/>
                <w:sz w:val="24"/>
                <w:szCs w:val="24"/>
              </w:rPr>
              <w:t>主席椅</w:t>
            </w:r>
          </w:p>
        </w:tc>
        <w:tc>
          <w:tcPr>
            <w:tcW w:w="785" w:type="dxa"/>
            <w:vAlign w:val="center"/>
          </w:tcPr>
          <w:p w14:paraId="3A7DBE6F">
            <w:pPr>
              <w:wordWrap w:val="0"/>
              <w:jc w:val="center"/>
              <w:rPr>
                <w:rFonts w:hint="eastAsia" w:ascii="宋体" w:hAnsi="宋体" w:eastAsia="宋体" w:cs="宋体"/>
                <w:sz w:val="24"/>
                <w:szCs w:val="24"/>
              </w:rPr>
            </w:pPr>
            <w:r>
              <w:rPr>
                <w:rFonts w:hint="eastAsia" w:ascii="宋体" w:hAnsi="宋体" w:eastAsia="宋体" w:cs="宋体"/>
                <w:sz w:val="24"/>
                <w:szCs w:val="24"/>
              </w:rPr>
              <w:t>6</w:t>
            </w:r>
          </w:p>
        </w:tc>
        <w:tc>
          <w:tcPr>
            <w:tcW w:w="892" w:type="dxa"/>
            <w:vAlign w:val="center"/>
          </w:tcPr>
          <w:p w14:paraId="7B106E52">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59F573B9">
            <w:pPr>
              <w:wordWrap w:val="0"/>
              <w:jc w:val="center"/>
              <w:rPr>
                <w:rFonts w:hint="eastAsia" w:ascii="宋体" w:hAnsi="宋体" w:eastAsia="宋体" w:cs="宋体"/>
                <w:sz w:val="24"/>
                <w:szCs w:val="24"/>
              </w:rPr>
            </w:pPr>
          </w:p>
        </w:tc>
        <w:tc>
          <w:tcPr>
            <w:tcW w:w="872" w:type="dxa"/>
            <w:vAlign w:val="center"/>
          </w:tcPr>
          <w:p w14:paraId="62D3D767">
            <w:pPr>
              <w:wordWrap w:val="0"/>
              <w:jc w:val="center"/>
              <w:rPr>
                <w:rFonts w:hint="eastAsia" w:ascii="宋体" w:hAnsi="宋体" w:eastAsia="宋体" w:cs="宋体"/>
                <w:sz w:val="24"/>
                <w:szCs w:val="24"/>
              </w:rPr>
            </w:pPr>
          </w:p>
        </w:tc>
        <w:tc>
          <w:tcPr>
            <w:tcW w:w="946" w:type="dxa"/>
            <w:vAlign w:val="center"/>
          </w:tcPr>
          <w:p w14:paraId="36EBE6A1">
            <w:pPr>
              <w:wordWrap w:val="0"/>
              <w:jc w:val="center"/>
              <w:rPr>
                <w:rFonts w:hint="eastAsia" w:ascii="宋体" w:hAnsi="宋体" w:eastAsia="宋体" w:cs="宋体"/>
                <w:sz w:val="24"/>
                <w:szCs w:val="24"/>
              </w:rPr>
            </w:pPr>
          </w:p>
        </w:tc>
        <w:tc>
          <w:tcPr>
            <w:tcW w:w="946" w:type="dxa"/>
            <w:vAlign w:val="center"/>
          </w:tcPr>
          <w:p w14:paraId="4BEE8C91">
            <w:pPr>
              <w:wordWrap w:val="0"/>
              <w:jc w:val="center"/>
              <w:rPr>
                <w:rFonts w:hint="eastAsia" w:ascii="宋体" w:hAnsi="宋体" w:eastAsia="宋体" w:cs="宋体"/>
                <w:sz w:val="24"/>
                <w:szCs w:val="24"/>
              </w:rPr>
            </w:pPr>
          </w:p>
        </w:tc>
        <w:tc>
          <w:tcPr>
            <w:tcW w:w="946" w:type="dxa"/>
            <w:vAlign w:val="center"/>
          </w:tcPr>
          <w:p w14:paraId="595F53E6">
            <w:pPr>
              <w:wordWrap w:val="0"/>
              <w:jc w:val="center"/>
              <w:rPr>
                <w:rFonts w:hint="eastAsia" w:ascii="宋体" w:hAnsi="宋体" w:eastAsia="宋体" w:cs="宋体"/>
                <w:sz w:val="24"/>
                <w:szCs w:val="24"/>
              </w:rPr>
            </w:pPr>
          </w:p>
        </w:tc>
      </w:tr>
      <w:tr w14:paraId="2038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4ED19435">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6</w:t>
            </w:r>
          </w:p>
        </w:tc>
        <w:tc>
          <w:tcPr>
            <w:tcW w:w="1654" w:type="dxa"/>
            <w:vAlign w:val="center"/>
          </w:tcPr>
          <w:p w14:paraId="57BAE924">
            <w:pPr>
              <w:wordWrap w:val="0"/>
              <w:jc w:val="center"/>
              <w:rPr>
                <w:rFonts w:hint="eastAsia" w:ascii="宋体" w:hAnsi="宋体" w:eastAsia="宋体" w:cs="宋体"/>
                <w:sz w:val="24"/>
                <w:szCs w:val="24"/>
              </w:rPr>
            </w:pPr>
            <w:r>
              <w:rPr>
                <w:rFonts w:hint="eastAsia" w:ascii="宋体" w:hAnsi="宋体" w:eastAsia="宋体" w:cs="宋体"/>
                <w:sz w:val="24"/>
                <w:szCs w:val="24"/>
              </w:rPr>
              <w:t>活动条桌</w:t>
            </w:r>
          </w:p>
        </w:tc>
        <w:tc>
          <w:tcPr>
            <w:tcW w:w="785" w:type="dxa"/>
            <w:vAlign w:val="center"/>
          </w:tcPr>
          <w:p w14:paraId="5D869BFC">
            <w:pPr>
              <w:wordWrap w:val="0"/>
              <w:jc w:val="center"/>
              <w:rPr>
                <w:rFonts w:hint="eastAsia" w:ascii="宋体" w:hAnsi="宋体" w:eastAsia="宋体" w:cs="宋体"/>
                <w:sz w:val="24"/>
                <w:szCs w:val="24"/>
              </w:rPr>
            </w:pPr>
            <w:r>
              <w:rPr>
                <w:rFonts w:hint="eastAsia" w:ascii="宋体" w:hAnsi="宋体" w:eastAsia="宋体" w:cs="宋体"/>
                <w:sz w:val="24"/>
                <w:szCs w:val="24"/>
              </w:rPr>
              <w:t>35</w:t>
            </w:r>
          </w:p>
        </w:tc>
        <w:tc>
          <w:tcPr>
            <w:tcW w:w="892" w:type="dxa"/>
            <w:vAlign w:val="center"/>
          </w:tcPr>
          <w:p w14:paraId="37A8AD9C">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584B8C7D">
            <w:pPr>
              <w:wordWrap w:val="0"/>
              <w:jc w:val="center"/>
              <w:rPr>
                <w:rFonts w:hint="eastAsia" w:ascii="宋体" w:hAnsi="宋体" w:eastAsia="宋体" w:cs="宋体"/>
                <w:sz w:val="24"/>
                <w:szCs w:val="24"/>
              </w:rPr>
            </w:pPr>
          </w:p>
        </w:tc>
        <w:tc>
          <w:tcPr>
            <w:tcW w:w="872" w:type="dxa"/>
            <w:vAlign w:val="center"/>
          </w:tcPr>
          <w:p w14:paraId="7458D2E0">
            <w:pPr>
              <w:wordWrap w:val="0"/>
              <w:jc w:val="center"/>
              <w:rPr>
                <w:rFonts w:hint="eastAsia" w:ascii="宋体" w:hAnsi="宋体" w:eastAsia="宋体" w:cs="宋体"/>
                <w:sz w:val="24"/>
                <w:szCs w:val="24"/>
              </w:rPr>
            </w:pPr>
          </w:p>
        </w:tc>
        <w:tc>
          <w:tcPr>
            <w:tcW w:w="946" w:type="dxa"/>
            <w:vAlign w:val="center"/>
          </w:tcPr>
          <w:p w14:paraId="1DC8791A">
            <w:pPr>
              <w:wordWrap w:val="0"/>
              <w:jc w:val="center"/>
              <w:rPr>
                <w:rFonts w:hint="eastAsia" w:ascii="宋体" w:hAnsi="宋体" w:eastAsia="宋体" w:cs="宋体"/>
                <w:sz w:val="24"/>
                <w:szCs w:val="24"/>
              </w:rPr>
            </w:pPr>
          </w:p>
        </w:tc>
        <w:tc>
          <w:tcPr>
            <w:tcW w:w="946" w:type="dxa"/>
            <w:vAlign w:val="center"/>
          </w:tcPr>
          <w:p w14:paraId="4763B3C0">
            <w:pPr>
              <w:wordWrap w:val="0"/>
              <w:jc w:val="center"/>
              <w:rPr>
                <w:rFonts w:hint="eastAsia" w:ascii="宋体" w:hAnsi="宋体" w:eastAsia="宋体" w:cs="宋体"/>
                <w:sz w:val="24"/>
                <w:szCs w:val="24"/>
              </w:rPr>
            </w:pPr>
          </w:p>
        </w:tc>
        <w:tc>
          <w:tcPr>
            <w:tcW w:w="946" w:type="dxa"/>
            <w:vAlign w:val="center"/>
          </w:tcPr>
          <w:p w14:paraId="179B3633">
            <w:pPr>
              <w:wordWrap w:val="0"/>
              <w:jc w:val="center"/>
              <w:rPr>
                <w:rFonts w:hint="eastAsia" w:ascii="宋体" w:hAnsi="宋体" w:eastAsia="宋体" w:cs="宋体"/>
                <w:sz w:val="24"/>
                <w:szCs w:val="24"/>
              </w:rPr>
            </w:pPr>
          </w:p>
        </w:tc>
      </w:tr>
      <w:tr w14:paraId="29C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5AE7D010">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7</w:t>
            </w:r>
          </w:p>
        </w:tc>
        <w:tc>
          <w:tcPr>
            <w:tcW w:w="1654" w:type="dxa"/>
            <w:vAlign w:val="center"/>
          </w:tcPr>
          <w:p w14:paraId="2DAFE840">
            <w:pPr>
              <w:wordWrap w:val="0"/>
              <w:jc w:val="center"/>
              <w:rPr>
                <w:rFonts w:hint="eastAsia" w:ascii="宋体" w:hAnsi="宋体" w:eastAsia="宋体" w:cs="宋体"/>
                <w:sz w:val="24"/>
                <w:szCs w:val="24"/>
              </w:rPr>
            </w:pPr>
            <w:r>
              <w:rPr>
                <w:rFonts w:hint="eastAsia" w:ascii="宋体" w:hAnsi="宋体" w:eastAsia="宋体" w:cs="宋体"/>
                <w:sz w:val="24"/>
                <w:szCs w:val="24"/>
              </w:rPr>
              <w:t>观众椅</w:t>
            </w:r>
          </w:p>
        </w:tc>
        <w:tc>
          <w:tcPr>
            <w:tcW w:w="785" w:type="dxa"/>
            <w:vAlign w:val="center"/>
          </w:tcPr>
          <w:p w14:paraId="1D2ACA0D">
            <w:pPr>
              <w:wordWrap w:val="0"/>
              <w:jc w:val="center"/>
              <w:rPr>
                <w:rFonts w:hint="eastAsia" w:ascii="宋体" w:hAnsi="宋体" w:eastAsia="宋体" w:cs="宋体"/>
                <w:sz w:val="24"/>
                <w:szCs w:val="24"/>
              </w:rPr>
            </w:pPr>
            <w:r>
              <w:rPr>
                <w:rFonts w:hint="eastAsia" w:ascii="宋体" w:hAnsi="宋体" w:eastAsia="宋体" w:cs="宋体"/>
                <w:sz w:val="24"/>
                <w:szCs w:val="24"/>
              </w:rPr>
              <w:t>71</w:t>
            </w:r>
          </w:p>
        </w:tc>
        <w:tc>
          <w:tcPr>
            <w:tcW w:w="892" w:type="dxa"/>
            <w:vAlign w:val="center"/>
          </w:tcPr>
          <w:p w14:paraId="1B53DD15">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13A78AD4">
            <w:pPr>
              <w:wordWrap w:val="0"/>
              <w:jc w:val="center"/>
              <w:rPr>
                <w:rFonts w:hint="eastAsia" w:ascii="宋体" w:hAnsi="宋体" w:eastAsia="宋体" w:cs="宋体"/>
                <w:sz w:val="24"/>
                <w:szCs w:val="24"/>
              </w:rPr>
            </w:pPr>
          </w:p>
        </w:tc>
        <w:tc>
          <w:tcPr>
            <w:tcW w:w="872" w:type="dxa"/>
            <w:vAlign w:val="center"/>
          </w:tcPr>
          <w:p w14:paraId="531BD839">
            <w:pPr>
              <w:wordWrap w:val="0"/>
              <w:jc w:val="center"/>
              <w:rPr>
                <w:rFonts w:hint="eastAsia" w:ascii="宋体" w:hAnsi="宋体" w:eastAsia="宋体" w:cs="宋体"/>
                <w:sz w:val="24"/>
                <w:szCs w:val="24"/>
              </w:rPr>
            </w:pPr>
          </w:p>
        </w:tc>
        <w:tc>
          <w:tcPr>
            <w:tcW w:w="946" w:type="dxa"/>
            <w:vAlign w:val="center"/>
          </w:tcPr>
          <w:p w14:paraId="2D9AE640">
            <w:pPr>
              <w:wordWrap w:val="0"/>
              <w:jc w:val="center"/>
              <w:rPr>
                <w:rFonts w:hint="eastAsia" w:ascii="宋体" w:hAnsi="宋体" w:eastAsia="宋体" w:cs="宋体"/>
                <w:sz w:val="24"/>
                <w:szCs w:val="24"/>
              </w:rPr>
            </w:pPr>
          </w:p>
        </w:tc>
        <w:tc>
          <w:tcPr>
            <w:tcW w:w="946" w:type="dxa"/>
            <w:vAlign w:val="center"/>
          </w:tcPr>
          <w:p w14:paraId="60FF5447">
            <w:pPr>
              <w:wordWrap w:val="0"/>
              <w:jc w:val="center"/>
              <w:rPr>
                <w:rFonts w:hint="eastAsia" w:ascii="宋体" w:hAnsi="宋体" w:eastAsia="宋体" w:cs="宋体"/>
                <w:sz w:val="24"/>
                <w:szCs w:val="24"/>
              </w:rPr>
            </w:pPr>
          </w:p>
        </w:tc>
        <w:tc>
          <w:tcPr>
            <w:tcW w:w="946" w:type="dxa"/>
            <w:vAlign w:val="center"/>
          </w:tcPr>
          <w:p w14:paraId="2917FDB0">
            <w:pPr>
              <w:wordWrap w:val="0"/>
              <w:jc w:val="center"/>
              <w:rPr>
                <w:rFonts w:hint="eastAsia" w:ascii="宋体" w:hAnsi="宋体" w:eastAsia="宋体" w:cs="宋体"/>
                <w:sz w:val="24"/>
                <w:szCs w:val="24"/>
              </w:rPr>
            </w:pPr>
          </w:p>
        </w:tc>
      </w:tr>
      <w:tr w14:paraId="3D2D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121FC5E0">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8</w:t>
            </w:r>
          </w:p>
        </w:tc>
        <w:tc>
          <w:tcPr>
            <w:tcW w:w="1654" w:type="dxa"/>
            <w:vAlign w:val="center"/>
          </w:tcPr>
          <w:p w14:paraId="0E9F672B">
            <w:pPr>
              <w:wordWrap w:val="0"/>
              <w:jc w:val="center"/>
              <w:rPr>
                <w:rFonts w:hint="eastAsia" w:ascii="宋体" w:hAnsi="宋体" w:eastAsia="宋体" w:cs="宋体"/>
                <w:sz w:val="24"/>
                <w:szCs w:val="24"/>
              </w:rPr>
            </w:pPr>
            <w:r>
              <w:rPr>
                <w:rFonts w:hint="eastAsia" w:ascii="宋体" w:hAnsi="宋体" w:eastAsia="宋体" w:cs="宋体"/>
                <w:sz w:val="24"/>
                <w:szCs w:val="24"/>
              </w:rPr>
              <w:t>演讲台</w:t>
            </w:r>
          </w:p>
        </w:tc>
        <w:tc>
          <w:tcPr>
            <w:tcW w:w="785" w:type="dxa"/>
            <w:vAlign w:val="center"/>
          </w:tcPr>
          <w:p w14:paraId="313AA5B0">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5ECF4892">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36C8147A">
            <w:pPr>
              <w:wordWrap w:val="0"/>
              <w:jc w:val="center"/>
              <w:rPr>
                <w:rFonts w:hint="eastAsia" w:ascii="宋体" w:hAnsi="宋体" w:eastAsia="宋体" w:cs="宋体"/>
                <w:sz w:val="24"/>
                <w:szCs w:val="24"/>
              </w:rPr>
            </w:pPr>
          </w:p>
        </w:tc>
        <w:tc>
          <w:tcPr>
            <w:tcW w:w="872" w:type="dxa"/>
            <w:vAlign w:val="center"/>
          </w:tcPr>
          <w:p w14:paraId="6BEF483C">
            <w:pPr>
              <w:wordWrap w:val="0"/>
              <w:jc w:val="center"/>
              <w:rPr>
                <w:rFonts w:hint="eastAsia" w:ascii="宋体" w:hAnsi="宋体" w:eastAsia="宋体" w:cs="宋体"/>
                <w:sz w:val="24"/>
                <w:szCs w:val="24"/>
              </w:rPr>
            </w:pPr>
          </w:p>
        </w:tc>
        <w:tc>
          <w:tcPr>
            <w:tcW w:w="946" w:type="dxa"/>
            <w:vAlign w:val="center"/>
          </w:tcPr>
          <w:p w14:paraId="742AD11F">
            <w:pPr>
              <w:wordWrap w:val="0"/>
              <w:jc w:val="center"/>
              <w:rPr>
                <w:rFonts w:hint="eastAsia" w:ascii="宋体" w:hAnsi="宋体" w:eastAsia="宋体" w:cs="宋体"/>
                <w:sz w:val="24"/>
                <w:szCs w:val="24"/>
              </w:rPr>
            </w:pPr>
          </w:p>
        </w:tc>
        <w:tc>
          <w:tcPr>
            <w:tcW w:w="946" w:type="dxa"/>
            <w:vAlign w:val="center"/>
          </w:tcPr>
          <w:p w14:paraId="0A76C2CD">
            <w:pPr>
              <w:wordWrap w:val="0"/>
              <w:jc w:val="center"/>
              <w:rPr>
                <w:rFonts w:hint="eastAsia" w:ascii="宋体" w:hAnsi="宋体" w:eastAsia="宋体" w:cs="宋体"/>
                <w:sz w:val="24"/>
                <w:szCs w:val="24"/>
              </w:rPr>
            </w:pPr>
          </w:p>
        </w:tc>
        <w:tc>
          <w:tcPr>
            <w:tcW w:w="946" w:type="dxa"/>
            <w:vAlign w:val="center"/>
          </w:tcPr>
          <w:p w14:paraId="1824E7F2">
            <w:pPr>
              <w:wordWrap w:val="0"/>
              <w:jc w:val="center"/>
              <w:rPr>
                <w:rFonts w:hint="eastAsia" w:ascii="宋体" w:hAnsi="宋体" w:eastAsia="宋体" w:cs="宋体"/>
                <w:sz w:val="24"/>
                <w:szCs w:val="24"/>
              </w:rPr>
            </w:pPr>
          </w:p>
        </w:tc>
      </w:tr>
      <w:tr w14:paraId="4A37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2AFD5873">
            <w:pPr>
              <w:wordWrap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1654" w:type="dxa"/>
            <w:vAlign w:val="center"/>
          </w:tcPr>
          <w:p w14:paraId="116510A2">
            <w:pPr>
              <w:wordWrap w:val="0"/>
              <w:jc w:val="center"/>
              <w:rPr>
                <w:rFonts w:hint="eastAsia" w:ascii="宋体" w:hAnsi="宋体" w:eastAsia="宋体" w:cs="宋体"/>
                <w:sz w:val="24"/>
                <w:szCs w:val="24"/>
              </w:rPr>
            </w:pPr>
            <w:r>
              <w:rPr>
                <w:rFonts w:hint="eastAsia" w:ascii="宋体" w:hAnsi="宋体" w:eastAsia="宋体" w:cs="宋体"/>
                <w:sz w:val="24"/>
                <w:szCs w:val="24"/>
              </w:rPr>
              <w:t>电脑桌</w:t>
            </w:r>
          </w:p>
        </w:tc>
        <w:tc>
          <w:tcPr>
            <w:tcW w:w="785" w:type="dxa"/>
            <w:vAlign w:val="center"/>
          </w:tcPr>
          <w:p w14:paraId="46AD3864">
            <w:pPr>
              <w:wordWrap w:val="0"/>
              <w:jc w:val="center"/>
              <w:rPr>
                <w:rFonts w:hint="eastAsia" w:ascii="宋体" w:hAnsi="宋体" w:eastAsia="宋体" w:cs="宋体"/>
                <w:sz w:val="24"/>
                <w:szCs w:val="24"/>
              </w:rPr>
            </w:pPr>
            <w:r>
              <w:rPr>
                <w:rFonts w:hint="eastAsia" w:ascii="宋体" w:hAnsi="宋体" w:eastAsia="宋体" w:cs="宋体"/>
                <w:sz w:val="24"/>
                <w:szCs w:val="24"/>
              </w:rPr>
              <w:t>1</w:t>
            </w:r>
          </w:p>
        </w:tc>
        <w:tc>
          <w:tcPr>
            <w:tcW w:w="892" w:type="dxa"/>
            <w:vAlign w:val="center"/>
          </w:tcPr>
          <w:p w14:paraId="28B4FA58">
            <w:pPr>
              <w:wordWrap w:val="0"/>
              <w:jc w:val="center"/>
              <w:rPr>
                <w:rFonts w:hint="eastAsia" w:ascii="宋体" w:hAnsi="宋体" w:eastAsia="宋体" w:cs="宋体"/>
                <w:sz w:val="24"/>
                <w:szCs w:val="24"/>
              </w:rPr>
            </w:pPr>
            <w:r>
              <w:rPr>
                <w:rFonts w:hint="eastAsia" w:ascii="宋体" w:hAnsi="宋体" w:eastAsia="宋体" w:cs="宋体"/>
                <w:sz w:val="24"/>
                <w:szCs w:val="24"/>
              </w:rPr>
              <w:t>张</w:t>
            </w:r>
          </w:p>
        </w:tc>
        <w:tc>
          <w:tcPr>
            <w:tcW w:w="796" w:type="dxa"/>
            <w:vAlign w:val="center"/>
          </w:tcPr>
          <w:p w14:paraId="70244F37">
            <w:pPr>
              <w:wordWrap w:val="0"/>
              <w:jc w:val="center"/>
              <w:rPr>
                <w:rFonts w:hint="eastAsia" w:ascii="宋体" w:hAnsi="宋体" w:eastAsia="宋体" w:cs="宋体"/>
                <w:sz w:val="24"/>
                <w:szCs w:val="24"/>
              </w:rPr>
            </w:pPr>
          </w:p>
        </w:tc>
        <w:tc>
          <w:tcPr>
            <w:tcW w:w="872" w:type="dxa"/>
            <w:vAlign w:val="center"/>
          </w:tcPr>
          <w:p w14:paraId="58259AC5">
            <w:pPr>
              <w:wordWrap w:val="0"/>
              <w:jc w:val="center"/>
              <w:rPr>
                <w:rFonts w:hint="eastAsia" w:ascii="宋体" w:hAnsi="宋体" w:eastAsia="宋体" w:cs="宋体"/>
                <w:sz w:val="24"/>
                <w:szCs w:val="24"/>
              </w:rPr>
            </w:pPr>
          </w:p>
        </w:tc>
        <w:tc>
          <w:tcPr>
            <w:tcW w:w="946" w:type="dxa"/>
            <w:vAlign w:val="center"/>
          </w:tcPr>
          <w:p w14:paraId="3F1EC532">
            <w:pPr>
              <w:wordWrap w:val="0"/>
              <w:jc w:val="center"/>
              <w:rPr>
                <w:rFonts w:hint="eastAsia" w:ascii="宋体" w:hAnsi="宋体" w:eastAsia="宋体" w:cs="宋体"/>
                <w:sz w:val="24"/>
                <w:szCs w:val="24"/>
              </w:rPr>
            </w:pPr>
          </w:p>
        </w:tc>
        <w:tc>
          <w:tcPr>
            <w:tcW w:w="946" w:type="dxa"/>
            <w:vAlign w:val="center"/>
          </w:tcPr>
          <w:p w14:paraId="3105E700">
            <w:pPr>
              <w:wordWrap w:val="0"/>
              <w:jc w:val="center"/>
              <w:rPr>
                <w:rFonts w:hint="eastAsia" w:ascii="宋体" w:hAnsi="宋体" w:eastAsia="宋体" w:cs="宋体"/>
                <w:sz w:val="24"/>
                <w:szCs w:val="24"/>
              </w:rPr>
            </w:pPr>
          </w:p>
        </w:tc>
        <w:tc>
          <w:tcPr>
            <w:tcW w:w="946" w:type="dxa"/>
            <w:vAlign w:val="center"/>
          </w:tcPr>
          <w:p w14:paraId="33EB81A7">
            <w:pPr>
              <w:wordWrap w:val="0"/>
              <w:jc w:val="center"/>
              <w:rPr>
                <w:rFonts w:hint="eastAsia" w:ascii="宋体" w:hAnsi="宋体" w:eastAsia="宋体" w:cs="宋体"/>
                <w:sz w:val="24"/>
                <w:szCs w:val="24"/>
              </w:rPr>
            </w:pPr>
          </w:p>
        </w:tc>
      </w:tr>
      <w:tr w14:paraId="007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222AD2D1">
            <w:pPr>
              <w:wordWrap w:val="0"/>
              <w:jc w:val="both"/>
              <w:rPr>
                <w:rFonts w:hint="eastAsia" w:ascii="宋体" w:hAnsi="宋体" w:eastAsia="宋体" w:cs="宋体"/>
                <w:sz w:val="24"/>
                <w:szCs w:val="24"/>
              </w:rPr>
            </w:pPr>
            <w:r>
              <w:rPr>
                <w:rFonts w:hint="eastAsia" w:ascii="宋体" w:hAnsi="宋体" w:cs="宋体"/>
                <w:b/>
                <w:bCs/>
                <w:sz w:val="24"/>
                <w:szCs w:val="24"/>
                <w:lang w:val="en-US" w:eastAsia="zh-CN"/>
              </w:rPr>
              <w:t>小计：</w:t>
            </w:r>
          </w:p>
        </w:tc>
      </w:tr>
      <w:tr w14:paraId="6D0E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54EB4130">
            <w:pPr>
              <w:jc w:val="left"/>
              <w:rPr>
                <w:rFonts w:hint="eastAsia" w:ascii="宋体" w:hAnsi="宋体" w:eastAsia="宋体" w:cs="宋体"/>
                <w:sz w:val="24"/>
                <w:szCs w:val="24"/>
              </w:rPr>
            </w:pPr>
            <w:r>
              <w:rPr>
                <w:rFonts w:hint="eastAsia" w:ascii="宋体" w:hAnsi="宋体" w:eastAsia="宋体" w:cs="宋体"/>
                <w:sz w:val="24"/>
                <w:szCs w:val="24"/>
              </w:rPr>
              <w:t>五、环境改造部分</w:t>
            </w:r>
          </w:p>
        </w:tc>
      </w:tr>
      <w:tr w14:paraId="4CCE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12285F08">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0</w:t>
            </w:r>
          </w:p>
        </w:tc>
        <w:tc>
          <w:tcPr>
            <w:tcW w:w="1654" w:type="dxa"/>
            <w:vAlign w:val="center"/>
          </w:tcPr>
          <w:p w14:paraId="3BF45948">
            <w:pPr>
              <w:wordWrap w:val="0"/>
              <w:jc w:val="center"/>
              <w:rPr>
                <w:rFonts w:hint="eastAsia" w:ascii="宋体" w:hAnsi="宋体" w:eastAsia="宋体" w:cs="宋体"/>
                <w:sz w:val="24"/>
                <w:szCs w:val="24"/>
              </w:rPr>
            </w:pPr>
            <w:r>
              <w:rPr>
                <w:rFonts w:hint="eastAsia" w:ascii="宋体" w:hAnsi="宋体" w:eastAsia="宋体" w:cs="宋体"/>
                <w:sz w:val="24"/>
                <w:szCs w:val="24"/>
              </w:rPr>
              <w:t>原有吊顶拆除</w:t>
            </w:r>
          </w:p>
        </w:tc>
        <w:tc>
          <w:tcPr>
            <w:tcW w:w="785" w:type="dxa"/>
            <w:vAlign w:val="center"/>
          </w:tcPr>
          <w:p w14:paraId="204B4F8D">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1F852CA0">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38776764">
            <w:pPr>
              <w:wordWrap w:val="0"/>
              <w:jc w:val="center"/>
              <w:rPr>
                <w:rFonts w:hint="eastAsia" w:ascii="宋体" w:hAnsi="宋体" w:eastAsia="宋体" w:cs="宋体"/>
                <w:sz w:val="24"/>
                <w:szCs w:val="24"/>
              </w:rPr>
            </w:pPr>
          </w:p>
        </w:tc>
        <w:tc>
          <w:tcPr>
            <w:tcW w:w="872" w:type="dxa"/>
            <w:vAlign w:val="center"/>
          </w:tcPr>
          <w:p w14:paraId="6675460A">
            <w:pPr>
              <w:wordWrap w:val="0"/>
              <w:jc w:val="center"/>
              <w:rPr>
                <w:rFonts w:hint="eastAsia" w:ascii="宋体" w:hAnsi="宋体" w:eastAsia="宋体" w:cs="宋体"/>
                <w:sz w:val="24"/>
                <w:szCs w:val="24"/>
              </w:rPr>
            </w:pPr>
          </w:p>
        </w:tc>
        <w:tc>
          <w:tcPr>
            <w:tcW w:w="946" w:type="dxa"/>
            <w:vAlign w:val="center"/>
          </w:tcPr>
          <w:p w14:paraId="3C17DC4B">
            <w:pPr>
              <w:wordWrap w:val="0"/>
              <w:jc w:val="center"/>
              <w:rPr>
                <w:rFonts w:hint="eastAsia" w:ascii="宋体" w:hAnsi="宋体" w:eastAsia="宋体" w:cs="宋体"/>
                <w:sz w:val="24"/>
                <w:szCs w:val="24"/>
              </w:rPr>
            </w:pPr>
          </w:p>
        </w:tc>
        <w:tc>
          <w:tcPr>
            <w:tcW w:w="946" w:type="dxa"/>
            <w:vAlign w:val="center"/>
          </w:tcPr>
          <w:p w14:paraId="3FA4FFC1">
            <w:pPr>
              <w:wordWrap w:val="0"/>
              <w:jc w:val="center"/>
              <w:rPr>
                <w:rFonts w:hint="eastAsia" w:ascii="宋体" w:hAnsi="宋体" w:eastAsia="宋体" w:cs="宋体"/>
                <w:sz w:val="24"/>
                <w:szCs w:val="24"/>
              </w:rPr>
            </w:pPr>
          </w:p>
        </w:tc>
        <w:tc>
          <w:tcPr>
            <w:tcW w:w="946" w:type="dxa"/>
            <w:vAlign w:val="center"/>
          </w:tcPr>
          <w:p w14:paraId="1CE61582">
            <w:pPr>
              <w:wordWrap w:val="0"/>
              <w:jc w:val="center"/>
              <w:rPr>
                <w:rFonts w:hint="eastAsia" w:ascii="宋体" w:hAnsi="宋体" w:eastAsia="宋体" w:cs="宋体"/>
                <w:sz w:val="24"/>
                <w:szCs w:val="24"/>
              </w:rPr>
            </w:pPr>
          </w:p>
        </w:tc>
      </w:tr>
      <w:tr w14:paraId="3CC4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382B94F1">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1</w:t>
            </w:r>
          </w:p>
        </w:tc>
        <w:tc>
          <w:tcPr>
            <w:tcW w:w="1654" w:type="dxa"/>
            <w:vAlign w:val="center"/>
          </w:tcPr>
          <w:p w14:paraId="025EFC84">
            <w:pPr>
              <w:wordWrap w:val="0"/>
              <w:jc w:val="center"/>
              <w:rPr>
                <w:rFonts w:hint="eastAsia" w:ascii="宋体" w:hAnsi="宋体" w:eastAsia="宋体" w:cs="宋体"/>
                <w:sz w:val="24"/>
                <w:szCs w:val="24"/>
              </w:rPr>
            </w:pPr>
            <w:r>
              <w:rPr>
                <w:rFonts w:hint="eastAsia" w:ascii="宋体" w:hAnsi="宋体" w:eastAsia="宋体" w:cs="宋体"/>
                <w:sz w:val="24"/>
                <w:szCs w:val="24"/>
              </w:rPr>
              <w:t>敲墙</w:t>
            </w:r>
          </w:p>
        </w:tc>
        <w:tc>
          <w:tcPr>
            <w:tcW w:w="785" w:type="dxa"/>
            <w:vAlign w:val="center"/>
          </w:tcPr>
          <w:p w14:paraId="19666319">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1EBDB3FB">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53AD65EF">
            <w:pPr>
              <w:wordWrap w:val="0"/>
              <w:jc w:val="center"/>
              <w:rPr>
                <w:rFonts w:hint="eastAsia" w:ascii="宋体" w:hAnsi="宋体" w:eastAsia="宋体" w:cs="宋体"/>
                <w:sz w:val="24"/>
                <w:szCs w:val="24"/>
              </w:rPr>
            </w:pPr>
          </w:p>
        </w:tc>
        <w:tc>
          <w:tcPr>
            <w:tcW w:w="872" w:type="dxa"/>
            <w:vAlign w:val="center"/>
          </w:tcPr>
          <w:p w14:paraId="4FE7A995">
            <w:pPr>
              <w:wordWrap w:val="0"/>
              <w:jc w:val="center"/>
              <w:rPr>
                <w:rFonts w:hint="eastAsia" w:ascii="宋体" w:hAnsi="宋体" w:eastAsia="宋体" w:cs="宋体"/>
                <w:sz w:val="24"/>
                <w:szCs w:val="24"/>
              </w:rPr>
            </w:pPr>
          </w:p>
        </w:tc>
        <w:tc>
          <w:tcPr>
            <w:tcW w:w="946" w:type="dxa"/>
            <w:vAlign w:val="center"/>
          </w:tcPr>
          <w:p w14:paraId="172E668D">
            <w:pPr>
              <w:wordWrap w:val="0"/>
              <w:jc w:val="center"/>
              <w:rPr>
                <w:rFonts w:hint="eastAsia" w:ascii="宋体" w:hAnsi="宋体" w:eastAsia="宋体" w:cs="宋体"/>
                <w:sz w:val="24"/>
                <w:szCs w:val="24"/>
              </w:rPr>
            </w:pPr>
          </w:p>
        </w:tc>
        <w:tc>
          <w:tcPr>
            <w:tcW w:w="946" w:type="dxa"/>
            <w:vAlign w:val="center"/>
          </w:tcPr>
          <w:p w14:paraId="52B154C3">
            <w:pPr>
              <w:wordWrap w:val="0"/>
              <w:jc w:val="center"/>
              <w:rPr>
                <w:rFonts w:hint="eastAsia" w:ascii="宋体" w:hAnsi="宋体" w:eastAsia="宋体" w:cs="宋体"/>
                <w:sz w:val="24"/>
                <w:szCs w:val="24"/>
              </w:rPr>
            </w:pPr>
          </w:p>
        </w:tc>
        <w:tc>
          <w:tcPr>
            <w:tcW w:w="946" w:type="dxa"/>
            <w:vAlign w:val="center"/>
          </w:tcPr>
          <w:p w14:paraId="650A8810">
            <w:pPr>
              <w:wordWrap w:val="0"/>
              <w:jc w:val="center"/>
              <w:rPr>
                <w:rFonts w:hint="eastAsia" w:ascii="宋体" w:hAnsi="宋体" w:eastAsia="宋体" w:cs="宋体"/>
                <w:sz w:val="24"/>
                <w:szCs w:val="24"/>
              </w:rPr>
            </w:pPr>
          </w:p>
        </w:tc>
      </w:tr>
      <w:tr w14:paraId="20FE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1BE5268E">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2</w:t>
            </w:r>
          </w:p>
        </w:tc>
        <w:tc>
          <w:tcPr>
            <w:tcW w:w="1654" w:type="dxa"/>
            <w:vAlign w:val="center"/>
          </w:tcPr>
          <w:p w14:paraId="5911EDD7">
            <w:pPr>
              <w:wordWrap w:val="0"/>
              <w:jc w:val="center"/>
              <w:rPr>
                <w:rFonts w:hint="eastAsia" w:ascii="宋体" w:hAnsi="宋体" w:eastAsia="宋体" w:cs="宋体"/>
                <w:sz w:val="24"/>
                <w:szCs w:val="24"/>
              </w:rPr>
            </w:pPr>
            <w:r>
              <w:rPr>
                <w:rFonts w:hint="eastAsia" w:ascii="宋体" w:hAnsi="宋体" w:eastAsia="宋体" w:cs="宋体"/>
                <w:sz w:val="24"/>
                <w:szCs w:val="24"/>
              </w:rPr>
              <w:t>墙面装饰拆除</w:t>
            </w:r>
          </w:p>
        </w:tc>
        <w:tc>
          <w:tcPr>
            <w:tcW w:w="785" w:type="dxa"/>
            <w:vAlign w:val="center"/>
          </w:tcPr>
          <w:p w14:paraId="5EE074C9">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727F982F">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57D37871">
            <w:pPr>
              <w:wordWrap w:val="0"/>
              <w:jc w:val="center"/>
              <w:rPr>
                <w:rFonts w:hint="eastAsia" w:ascii="宋体" w:hAnsi="宋体" w:eastAsia="宋体" w:cs="宋体"/>
                <w:sz w:val="24"/>
                <w:szCs w:val="24"/>
              </w:rPr>
            </w:pPr>
          </w:p>
        </w:tc>
        <w:tc>
          <w:tcPr>
            <w:tcW w:w="872" w:type="dxa"/>
            <w:vAlign w:val="center"/>
          </w:tcPr>
          <w:p w14:paraId="1D4AC2D1">
            <w:pPr>
              <w:wordWrap w:val="0"/>
              <w:jc w:val="center"/>
              <w:rPr>
                <w:rFonts w:hint="eastAsia" w:ascii="宋体" w:hAnsi="宋体" w:eastAsia="宋体" w:cs="宋体"/>
                <w:sz w:val="24"/>
                <w:szCs w:val="24"/>
              </w:rPr>
            </w:pPr>
          </w:p>
        </w:tc>
        <w:tc>
          <w:tcPr>
            <w:tcW w:w="946" w:type="dxa"/>
            <w:vAlign w:val="center"/>
          </w:tcPr>
          <w:p w14:paraId="6202F742">
            <w:pPr>
              <w:wordWrap w:val="0"/>
              <w:jc w:val="center"/>
              <w:rPr>
                <w:rFonts w:hint="eastAsia" w:ascii="宋体" w:hAnsi="宋体" w:eastAsia="宋体" w:cs="宋体"/>
                <w:sz w:val="24"/>
                <w:szCs w:val="24"/>
              </w:rPr>
            </w:pPr>
          </w:p>
        </w:tc>
        <w:tc>
          <w:tcPr>
            <w:tcW w:w="946" w:type="dxa"/>
            <w:vAlign w:val="center"/>
          </w:tcPr>
          <w:p w14:paraId="06A519D2">
            <w:pPr>
              <w:wordWrap w:val="0"/>
              <w:jc w:val="center"/>
              <w:rPr>
                <w:rFonts w:hint="eastAsia" w:ascii="宋体" w:hAnsi="宋体" w:eastAsia="宋体" w:cs="宋体"/>
                <w:sz w:val="24"/>
                <w:szCs w:val="24"/>
              </w:rPr>
            </w:pPr>
          </w:p>
        </w:tc>
        <w:tc>
          <w:tcPr>
            <w:tcW w:w="946" w:type="dxa"/>
            <w:vAlign w:val="center"/>
          </w:tcPr>
          <w:p w14:paraId="1EF93903">
            <w:pPr>
              <w:wordWrap w:val="0"/>
              <w:jc w:val="center"/>
              <w:rPr>
                <w:rFonts w:hint="eastAsia" w:ascii="宋体" w:hAnsi="宋体" w:eastAsia="宋体" w:cs="宋体"/>
                <w:sz w:val="24"/>
                <w:szCs w:val="24"/>
              </w:rPr>
            </w:pPr>
          </w:p>
        </w:tc>
      </w:tr>
      <w:tr w14:paraId="6A9D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29955EA6">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3</w:t>
            </w:r>
          </w:p>
        </w:tc>
        <w:tc>
          <w:tcPr>
            <w:tcW w:w="1654" w:type="dxa"/>
            <w:vAlign w:val="center"/>
          </w:tcPr>
          <w:p w14:paraId="2C42EFDE">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室内装修及装饰</w:t>
            </w:r>
          </w:p>
        </w:tc>
        <w:tc>
          <w:tcPr>
            <w:tcW w:w="785" w:type="dxa"/>
            <w:vAlign w:val="center"/>
          </w:tcPr>
          <w:p w14:paraId="2ECF62AC">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6E0B888C">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0E9B99FD">
            <w:pPr>
              <w:wordWrap w:val="0"/>
              <w:jc w:val="center"/>
              <w:rPr>
                <w:rFonts w:hint="eastAsia" w:ascii="宋体" w:hAnsi="宋体" w:eastAsia="宋体" w:cs="宋体"/>
                <w:sz w:val="24"/>
                <w:szCs w:val="24"/>
              </w:rPr>
            </w:pPr>
          </w:p>
        </w:tc>
        <w:tc>
          <w:tcPr>
            <w:tcW w:w="872" w:type="dxa"/>
            <w:vAlign w:val="center"/>
          </w:tcPr>
          <w:p w14:paraId="7C50B1C0">
            <w:pPr>
              <w:wordWrap w:val="0"/>
              <w:jc w:val="center"/>
              <w:rPr>
                <w:rFonts w:hint="eastAsia" w:ascii="宋体" w:hAnsi="宋体" w:eastAsia="宋体" w:cs="宋体"/>
                <w:sz w:val="24"/>
                <w:szCs w:val="24"/>
              </w:rPr>
            </w:pPr>
          </w:p>
        </w:tc>
        <w:tc>
          <w:tcPr>
            <w:tcW w:w="946" w:type="dxa"/>
            <w:vAlign w:val="center"/>
          </w:tcPr>
          <w:p w14:paraId="51BC3F5F">
            <w:pPr>
              <w:wordWrap w:val="0"/>
              <w:jc w:val="center"/>
              <w:rPr>
                <w:rFonts w:hint="eastAsia" w:ascii="宋体" w:hAnsi="宋体" w:eastAsia="宋体" w:cs="宋体"/>
                <w:sz w:val="24"/>
                <w:szCs w:val="24"/>
              </w:rPr>
            </w:pPr>
          </w:p>
        </w:tc>
        <w:tc>
          <w:tcPr>
            <w:tcW w:w="946" w:type="dxa"/>
            <w:vAlign w:val="center"/>
          </w:tcPr>
          <w:p w14:paraId="79FFF714">
            <w:pPr>
              <w:wordWrap w:val="0"/>
              <w:jc w:val="center"/>
              <w:rPr>
                <w:rFonts w:hint="eastAsia" w:ascii="宋体" w:hAnsi="宋体" w:eastAsia="宋体" w:cs="宋体"/>
                <w:sz w:val="24"/>
                <w:szCs w:val="24"/>
              </w:rPr>
            </w:pPr>
          </w:p>
        </w:tc>
        <w:tc>
          <w:tcPr>
            <w:tcW w:w="946" w:type="dxa"/>
            <w:vAlign w:val="center"/>
          </w:tcPr>
          <w:p w14:paraId="4E0DD948">
            <w:pPr>
              <w:wordWrap w:val="0"/>
              <w:jc w:val="center"/>
              <w:rPr>
                <w:rFonts w:hint="eastAsia" w:ascii="宋体" w:hAnsi="宋体" w:eastAsia="宋体" w:cs="宋体"/>
                <w:sz w:val="24"/>
                <w:szCs w:val="24"/>
              </w:rPr>
            </w:pPr>
          </w:p>
        </w:tc>
      </w:tr>
      <w:tr w14:paraId="34F0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30D7061E">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4</w:t>
            </w:r>
          </w:p>
        </w:tc>
        <w:tc>
          <w:tcPr>
            <w:tcW w:w="1654" w:type="dxa"/>
            <w:vAlign w:val="center"/>
          </w:tcPr>
          <w:p w14:paraId="1ED3B7C7">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电气及照明</w:t>
            </w:r>
          </w:p>
        </w:tc>
        <w:tc>
          <w:tcPr>
            <w:tcW w:w="785" w:type="dxa"/>
            <w:vAlign w:val="center"/>
          </w:tcPr>
          <w:p w14:paraId="124F33D4">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2FF87E27">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5EF8BDC7">
            <w:pPr>
              <w:wordWrap w:val="0"/>
              <w:jc w:val="center"/>
              <w:rPr>
                <w:rFonts w:hint="eastAsia" w:ascii="宋体" w:hAnsi="宋体" w:eastAsia="宋体" w:cs="宋体"/>
                <w:sz w:val="24"/>
                <w:szCs w:val="24"/>
              </w:rPr>
            </w:pPr>
          </w:p>
        </w:tc>
        <w:tc>
          <w:tcPr>
            <w:tcW w:w="872" w:type="dxa"/>
            <w:vAlign w:val="center"/>
          </w:tcPr>
          <w:p w14:paraId="24E8D969">
            <w:pPr>
              <w:wordWrap w:val="0"/>
              <w:jc w:val="center"/>
              <w:rPr>
                <w:rFonts w:hint="eastAsia" w:ascii="宋体" w:hAnsi="宋体" w:eastAsia="宋体" w:cs="宋体"/>
                <w:sz w:val="24"/>
                <w:szCs w:val="24"/>
              </w:rPr>
            </w:pPr>
          </w:p>
        </w:tc>
        <w:tc>
          <w:tcPr>
            <w:tcW w:w="946" w:type="dxa"/>
            <w:vAlign w:val="center"/>
          </w:tcPr>
          <w:p w14:paraId="7EF1C4EA">
            <w:pPr>
              <w:wordWrap w:val="0"/>
              <w:jc w:val="center"/>
              <w:rPr>
                <w:rFonts w:hint="eastAsia" w:ascii="宋体" w:hAnsi="宋体" w:eastAsia="宋体" w:cs="宋体"/>
                <w:sz w:val="24"/>
                <w:szCs w:val="24"/>
              </w:rPr>
            </w:pPr>
          </w:p>
        </w:tc>
        <w:tc>
          <w:tcPr>
            <w:tcW w:w="946" w:type="dxa"/>
            <w:vAlign w:val="center"/>
          </w:tcPr>
          <w:p w14:paraId="644318C0">
            <w:pPr>
              <w:wordWrap w:val="0"/>
              <w:jc w:val="center"/>
              <w:rPr>
                <w:rFonts w:hint="eastAsia" w:ascii="宋体" w:hAnsi="宋体" w:eastAsia="宋体" w:cs="宋体"/>
                <w:sz w:val="24"/>
                <w:szCs w:val="24"/>
              </w:rPr>
            </w:pPr>
          </w:p>
        </w:tc>
        <w:tc>
          <w:tcPr>
            <w:tcW w:w="946" w:type="dxa"/>
            <w:vAlign w:val="center"/>
          </w:tcPr>
          <w:p w14:paraId="2CA3E2BE">
            <w:pPr>
              <w:wordWrap w:val="0"/>
              <w:jc w:val="center"/>
              <w:rPr>
                <w:rFonts w:hint="eastAsia" w:ascii="宋体" w:hAnsi="宋体" w:eastAsia="宋体" w:cs="宋体"/>
                <w:sz w:val="24"/>
                <w:szCs w:val="24"/>
              </w:rPr>
            </w:pPr>
          </w:p>
        </w:tc>
      </w:tr>
      <w:tr w14:paraId="1736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vAlign w:val="center"/>
          </w:tcPr>
          <w:p w14:paraId="0AB82F23">
            <w:pPr>
              <w:wordWrap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5</w:t>
            </w:r>
          </w:p>
        </w:tc>
        <w:tc>
          <w:tcPr>
            <w:tcW w:w="1654" w:type="dxa"/>
            <w:vAlign w:val="center"/>
          </w:tcPr>
          <w:p w14:paraId="0ABD879C">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环境改造配套服务</w:t>
            </w:r>
          </w:p>
        </w:tc>
        <w:tc>
          <w:tcPr>
            <w:tcW w:w="785" w:type="dxa"/>
            <w:vAlign w:val="center"/>
          </w:tcPr>
          <w:p w14:paraId="6B87162B">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1</w:t>
            </w:r>
          </w:p>
        </w:tc>
        <w:tc>
          <w:tcPr>
            <w:tcW w:w="892" w:type="dxa"/>
            <w:vAlign w:val="center"/>
          </w:tcPr>
          <w:p w14:paraId="1128BB3A">
            <w:pPr>
              <w:wordWrap w:val="0"/>
              <w:jc w:val="center"/>
              <w:rPr>
                <w:rFonts w:hint="eastAsia" w:ascii="宋体" w:hAnsi="宋体" w:eastAsia="宋体" w:cs="宋体"/>
                <w:sz w:val="24"/>
                <w:szCs w:val="24"/>
              </w:rPr>
            </w:pPr>
            <w:r>
              <w:rPr>
                <w:rFonts w:hint="eastAsia" w:ascii="宋体" w:hAnsi="宋体" w:cs="宋体"/>
                <w:strike w:val="0"/>
                <w:dstrike w:val="0"/>
                <w:color w:val="000000" w:themeColor="text1"/>
                <w:sz w:val="24"/>
                <w:szCs w:val="24"/>
                <w:highlight w:val="none"/>
                <w:lang w:val="en-US" w:eastAsia="zh-CN"/>
                <w14:textFill>
                  <w14:solidFill>
                    <w14:schemeClr w14:val="tx1"/>
                  </w14:solidFill>
                </w14:textFill>
              </w:rPr>
              <w:t>项</w:t>
            </w:r>
          </w:p>
        </w:tc>
        <w:tc>
          <w:tcPr>
            <w:tcW w:w="796" w:type="dxa"/>
            <w:vAlign w:val="center"/>
          </w:tcPr>
          <w:p w14:paraId="5FFC81A7">
            <w:pPr>
              <w:wordWrap w:val="0"/>
              <w:jc w:val="center"/>
              <w:rPr>
                <w:rFonts w:hint="eastAsia" w:ascii="宋体" w:hAnsi="宋体" w:eastAsia="宋体" w:cs="宋体"/>
                <w:sz w:val="24"/>
                <w:szCs w:val="24"/>
              </w:rPr>
            </w:pPr>
          </w:p>
        </w:tc>
        <w:tc>
          <w:tcPr>
            <w:tcW w:w="872" w:type="dxa"/>
            <w:vAlign w:val="center"/>
          </w:tcPr>
          <w:p w14:paraId="2A957AD5">
            <w:pPr>
              <w:wordWrap w:val="0"/>
              <w:jc w:val="center"/>
              <w:rPr>
                <w:rFonts w:hint="eastAsia" w:ascii="宋体" w:hAnsi="宋体" w:eastAsia="宋体" w:cs="宋体"/>
                <w:sz w:val="24"/>
                <w:szCs w:val="24"/>
              </w:rPr>
            </w:pPr>
          </w:p>
        </w:tc>
        <w:tc>
          <w:tcPr>
            <w:tcW w:w="946" w:type="dxa"/>
            <w:vAlign w:val="center"/>
          </w:tcPr>
          <w:p w14:paraId="4E68F353">
            <w:pPr>
              <w:wordWrap w:val="0"/>
              <w:jc w:val="center"/>
              <w:rPr>
                <w:rFonts w:hint="eastAsia" w:ascii="宋体" w:hAnsi="宋体" w:eastAsia="宋体" w:cs="宋体"/>
                <w:sz w:val="24"/>
                <w:szCs w:val="24"/>
              </w:rPr>
            </w:pPr>
          </w:p>
        </w:tc>
        <w:tc>
          <w:tcPr>
            <w:tcW w:w="946" w:type="dxa"/>
            <w:vAlign w:val="center"/>
          </w:tcPr>
          <w:p w14:paraId="67ECBFA8">
            <w:pPr>
              <w:wordWrap w:val="0"/>
              <w:jc w:val="center"/>
              <w:rPr>
                <w:rFonts w:hint="eastAsia" w:ascii="宋体" w:hAnsi="宋体" w:eastAsia="宋体" w:cs="宋体"/>
                <w:sz w:val="24"/>
                <w:szCs w:val="24"/>
              </w:rPr>
            </w:pPr>
          </w:p>
        </w:tc>
        <w:tc>
          <w:tcPr>
            <w:tcW w:w="946" w:type="dxa"/>
            <w:vAlign w:val="center"/>
          </w:tcPr>
          <w:p w14:paraId="593C68AA">
            <w:pPr>
              <w:wordWrap w:val="0"/>
              <w:jc w:val="center"/>
              <w:rPr>
                <w:rFonts w:hint="eastAsia" w:ascii="宋体" w:hAnsi="宋体" w:eastAsia="宋体" w:cs="宋体"/>
                <w:sz w:val="24"/>
                <w:szCs w:val="24"/>
              </w:rPr>
            </w:pPr>
          </w:p>
        </w:tc>
      </w:tr>
      <w:tr w14:paraId="72D27A7A">
        <w:tblPrEx>
          <w:tblCellMar>
            <w:top w:w="0" w:type="dxa"/>
            <w:left w:w="108" w:type="dxa"/>
            <w:bottom w:w="0" w:type="dxa"/>
            <w:right w:w="108" w:type="dxa"/>
          </w:tblCellMar>
        </w:tblPrEx>
        <w:trPr>
          <w:trHeight w:val="510" w:hRule="atLeast"/>
        </w:trPr>
        <w:tc>
          <w:tcPr>
            <w:tcW w:w="8519" w:type="dxa"/>
            <w:gridSpan w:val="9"/>
            <w:vAlign w:val="center"/>
          </w:tcPr>
          <w:p w14:paraId="0A8DAB82">
            <w:pPr>
              <w:wordWrap w:val="0"/>
              <w:jc w:val="both"/>
              <w:rPr>
                <w:rFonts w:hint="eastAsia" w:ascii="宋体" w:hAnsi="宋体" w:eastAsia="宋体" w:cs="宋体"/>
                <w:sz w:val="24"/>
                <w:szCs w:val="24"/>
              </w:rPr>
            </w:pPr>
            <w:r>
              <w:rPr>
                <w:rFonts w:hint="eastAsia" w:ascii="宋体" w:hAnsi="宋体" w:cs="宋体"/>
                <w:b/>
                <w:bCs/>
                <w:sz w:val="24"/>
                <w:szCs w:val="24"/>
                <w:lang w:val="en-US" w:eastAsia="zh-CN"/>
              </w:rPr>
              <w:t>小计：</w:t>
            </w:r>
          </w:p>
        </w:tc>
      </w:tr>
      <w:tr w14:paraId="1F1C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9"/>
            <w:vAlign w:val="center"/>
          </w:tcPr>
          <w:p w14:paraId="3D42F1D1">
            <w:pPr>
              <w:wordWrap w:val="0"/>
              <w:jc w:val="both"/>
              <w:rPr>
                <w:rFonts w:hint="eastAsia" w:ascii="宋体" w:hAnsi="宋体" w:eastAsia="宋体" w:cs="宋体"/>
                <w:sz w:val="24"/>
                <w:szCs w:val="24"/>
                <w:lang w:val="en-US" w:eastAsia="zh-CN"/>
              </w:rPr>
            </w:pPr>
            <w:r>
              <w:rPr>
                <w:rFonts w:hint="eastAsia" w:ascii="宋体" w:hAnsi="宋体" w:cs="宋体"/>
                <w:b/>
                <w:bCs/>
                <w:sz w:val="24"/>
                <w:szCs w:val="24"/>
                <w:lang w:val="en-US" w:eastAsia="zh-CN"/>
              </w:rPr>
              <w:t>合计：</w:t>
            </w:r>
          </w:p>
        </w:tc>
      </w:tr>
    </w:tbl>
    <w:p w14:paraId="28B9321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lang w:eastAsia="zh-CN"/>
        </w:rPr>
      </w:pPr>
    </w:p>
    <w:p w14:paraId="7ACA3FB8">
      <w:pPr>
        <w:pStyle w:val="24"/>
        <w:keepNext w:val="0"/>
        <w:keepLines w:val="0"/>
        <w:pageBreakBefore w:val="0"/>
        <w:kinsoku/>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p>
    <w:p w14:paraId="4B2EA5EE">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9DF6049">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0119AC20">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 xml:space="preserve">日                     </w:t>
      </w:r>
    </w:p>
    <w:p w14:paraId="08478739">
      <w:pPr>
        <w:rPr>
          <w:rFonts w:hint="eastAsia" w:ascii="宋体" w:hAnsi="宋体" w:eastAsia="宋体" w:cs="宋体"/>
          <w:b/>
          <w:sz w:val="24"/>
          <w:szCs w:val="24"/>
        </w:rPr>
      </w:pPr>
      <w:r>
        <w:rPr>
          <w:rFonts w:hint="eastAsia" w:ascii="宋体" w:hAnsi="宋体" w:eastAsia="宋体" w:cs="宋体"/>
          <w:b/>
          <w:sz w:val="24"/>
          <w:szCs w:val="24"/>
        </w:rPr>
        <w:br w:type="page"/>
      </w:r>
    </w:p>
    <w:p w14:paraId="2DC4EDF6">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 资格证明文件</w:t>
      </w:r>
    </w:p>
    <w:p w14:paraId="5C5FD3A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附件3-1 参加竞争性磋商的声明函（若有）</w:t>
      </w:r>
    </w:p>
    <w:p w14:paraId="7ED0A53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B819F9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4F9A56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2、供应商的基本概况：</w:t>
      </w:r>
    </w:p>
    <w:p w14:paraId="6A32EEE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14:paraId="2A66C4E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14:paraId="529B1C7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B2FE5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14:paraId="2A29F01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53D4560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1B26DC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0B55879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page"/>
      </w:r>
    </w:p>
    <w:p w14:paraId="5C619BB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附件3-2 供应商的资格声明</w:t>
      </w:r>
    </w:p>
    <w:p w14:paraId="439AC28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80F6DC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8"/>
        <w:tblW w:w="86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10"/>
        <w:gridCol w:w="4310"/>
      </w:tblGrid>
      <w:tr w14:paraId="56A67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235B265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采购文件</w:t>
            </w:r>
            <w:r>
              <w:rPr>
                <w:rFonts w:hint="eastAsia" w:ascii="宋体" w:hAnsi="宋体" w:eastAsia="宋体" w:cs="宋体"/>
                <w:b/>
                <w:sz w:val="24"/>
                <w:szCs w:val="24"/>
              </w:rPr>
              <w:t>对供应商的</w:t>
            </w:r>
            <w:r>
              <w:rPr>
                <w:rFonts w:hint="eastAsia" w:ascii="宋体" w:hAnsi="宋体" w:eastAsia="宋体" w:cs="宋体"/>
                <w:b/>
                <w:sz w:val="24"/>
                <w:szCs w:val="24"/>
                <w:lang w:val="en-US" w:eastAsia="zh-CN"/>
              </w:rPr>
              <w:t>一般</w:t>
            </w:r>
            <w:r>
              <w:rPr>
                <w:rFonts w:hint="eastAsia" w:ascii="宋体" w:hAnsi="宋体" w:eastAsia="宋体" w:cs="宋体"/>
                <w:b/>
                <w:sz w:val="24"/>
                <w:szCs w:val="24"/>
              </w:rPr>
              <w:t>要求</w:t>
            </w:r>
          </w:p>
        </w:tc>
        <w:tc>
          <w:tcPr>
            <w:tcW w:w="4310" w:type="dxa"/>
          </w:tcPr>
          <w:p w14:paraId="1556514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14:paraId="50DA9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4310" w:type="dxa"/>
          </w:tcPr>
          <w:p w14:paraId="494162E4">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310" w:type="dxa"/>
          </w:tcPr>
          <w:p w14:paraId="59446EA7">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i/>
                <w:iCs/>
                <w:color w:val="FF0000"/>
                <w:sz w:val="24"/>
                <w:szCs w:val="24"/>
                <w:highlight w:val="none"/>
                <w:lang w:val="en-US" w:eastAsia="zh-CN"/>
              </w:rPr>
              <w:t>填写示例：</w:t>
            </w:r>
            <w:r>
              <w:rPr>
                <w:rFonts w:hint="eastAsia" w:ascii="宋体" w:hAnsi="宋体" w:cs="宋体"/>
                <w:i/>
                <w:iCs/>
                <w:sz w:val="24"/>
                <w:szCs w:val="24"/>
                <w:highlight w:val="none"/>
                <w:lang w:val="en-US" w:eastAsia="zh-CN"/>
              </w:rPr>
              <w:t>符合要求</w:t>
            </w:r>
          </w:p>
        </w:tc>
      </w:tr>
      <w:tr w14:paraId="4C9A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4D5C88F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310" w:type="dxa"/>
          </w:tcPr>
          <w:p w14:paraId="6C44411D">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B7B6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29B9BAAE">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310" w:type="dxa"/>
          </w:tcPr>
          <w:p w14:paraId="5AB52838">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D40C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123BCF3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310" w:type="dxa"/>
          </w:tcPr>
          <w:p w14:paraId="6A04398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21C1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59CDBD33">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tc>
        <w:tc>
          <w:tcPr>
            <w:tcW w:w="4310" w:type="dxa"/>
          </w:tcPr>
          <w:p w14:paraId="13D898D4">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8BC4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 w:hRule="atLeast"/>
        </w:trPr>
        <w:tc>
          <w:tcPr>
            <w:tcW w:w="4310" w:type="dxa"/>
          </w:tcPr>
          <w:p w14:paraId="76957F6D">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310" w:type="dxa"/>
          </w:tcPr>
          <w:p w14:paraId="560CCEC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6FB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trPr>
        <w:tc>
          <w:tcPr>
            <w:tcW w:w="4310" w:type="dxa"/>
          </w:tcPr>
          <w:p w14:paraId="439F8C5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磋商文件对合格供应商的一般规定</w:t>
            </w:r>
          </w:p>
        </w:tc>
        <w:tc>
          <w:tcPr>
            <w:tcW w:w="4310" w:type="dxa"/>
          </w:tcPr>
          <w:p w14:paraId="0C6A10AB">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14:paraId="70C58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5" w:hRule="atLeast"/>
        </w:trPr>
        <w:tc>
          <w:tcPr>
            <w:tcW w:w="4310" w:type="dxa"/>
          </w:tcPr>
          <w:p w14:paraId="480C4F2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310" w:type="dxa"/>
          </w:tcPr>
          <w:p w14:paraId="16C98752">
            <w:pPr>
              <w:pStyle w:val="24"/>
              <w:keepNext w:val="0"/>
              <w:keepLines w:val="0"/>
              <w:pageBreakBefore w:val="0"/>
              <w:kinsoku/>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cs="宋体"/>
                <w:i/>
                <w:iCs/>
                <w:color w:val="FF0000"/>
                <w:sz w:val="24"/>
                <w:szCs w:val="24"/>
                <w:highlight w:val="none"/>
                <w:lang w:val="en-US" w:eastAsia="zh-CN"/>
              </w:rPr>
              <w:t>填写示例：</w:t>
            </w:r>
            <w:r>
              <w:rPr>
                <w:rFonts w:hint="eastAsia" w:ascii="宋体" w:hAnsi="宋体" w:cs="宋体"/>
                <w:i/>
                <w:iCs/>
                <w:color w:val="auto"/>
                <w:sz w:val="24"/>
                <w:szCs w:val="24"/>
                <w:highlight w:val="none"/>
                <w:lang w:val="en-US" w:eastAsia="zh-CN"/>
              </w:rPr>
              <w:t>未违反一般规定</w:t>
            </w:r>
          </w:p>
        </w:tc>
      </w:tr>
      <w:tr w14:paraId="0CA4D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5" w:hRule="atLeast"/>
        </w:trPr>
        <w:tc>
          <w:tcPr>
            <w:tcW w:w="4310" w:type="dxa"/>
          </w:tcPr>
          <w:p w14:paraId="6640AAC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310" w:type="dxa"/>
          </w:tcPr>
          <w:p w14:paraId="467DAC8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0160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9" w:hRule="atLeast"/>
        </w:trPr>
        <w:tc>
          <w:tcPr>
            <w:tcW w:w="4310" w:type="dxa"/>
          </w:tcPr>
          <w:p w14:paraId="6A0D6BEB">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列入失信被执行人、重大税收违法案件当事人名单、政府采购严重违法失信行为记录名单的供应商，不得参加采购活动。</w:t>
            </w:r>
          </w:p>
        </w:tc>
        <w:tc>
          <w:tcPr>
            <w:tcW w:w="4310" w:type="dxa"/>
          </w:tcPr>
          <w:p w14:paraId="027677B5">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168ACD5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2、我方对上述声明的真实性、合法性、准确性、有效性负责，并愿意根据磋商文件和磋商过程中贵方要求提供全部现有资料、数据、文件等予以证实。</w:t>
      </w:r>
    </w:p>
    <w:p w14:paraId="6A6B376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备注：对于接受联合体形式的磋商且供应商是联合体的，则联合体各成员都应当提交本资格证明文件。</w:t>
      </w:r>
    </w:p>
    <w:p w14:paraId="172A972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12A1921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6826336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13C32FC">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D584BBF">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附件3-3 单位负责人授权书</w:t>
      </w:r>
    </w:p>
    <w:p w14:paraId="7AAB640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CE9FA4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 xml:space="preserve">（填写“单位负责人全名”）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A6B9BA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供应商代表无转委权。特此授权。</w:t>
      </w:r>
    </w:p>
    <w:p w14:paraId="53BCDCFE">
      <w:pPr>
        <w:pStyle w:val="24"/>
        <w:keepNext w:val="0"/>
        <w:keepLines w:val="0"/>
        <w:pageBreakBefore w:val="0"/>
        <w:kinsoku/>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27D76A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761ACA2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61C7D90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授权方</w:t>
      </w:r>
    </w:p>
    <w:p w14:paraId="20C1AF5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36A7051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076FB48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接受授权方</w:t>
      </w:r>
    </w:p>
    <w:p w14:paraId="66C914C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38635CB5">
      <w:pPr>
        <w:pStyle w:val="24"/>
        <w:keepNext w:val="0"/>
        <w:keepLines w:val="0"/>
        <w:pageBreakBefore w:val="0"/>
        <w:kinsoku/>
        <w:overflowPunct/>
        <w:topLinePunct w:val="0"/>
        <w:autoSpaceDE/>
        <w:autoSpaceDN/>
        <w:bidi w:val="0"/>
        <w:adjustRightInd/>
        <w:snapToGrid w:val="0"/>
        <w:spacing w:line="360" w:lineRule="auto"/>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5D6646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14:paraId="3A9567F3">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要求：真实、有效、清晰</w:t>
      </w:r>
    </w:p>
    <w:p w14:paraId="14FDCE8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2EC0221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235CC31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557274D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F8F0AA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4、对于接受联合体形式的磋商且供应商是联合体的，则只需要联合体的牵头方提交本授权书，在纸质响应文件正本中的本授权书应为原件。</w:t>
      </w:r>
    </w:p>
    <w:p w14:paraId="5237DA18">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2651C07">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附件3-4 证明材料</w:t>
      </w:r>
    </w:p>
    <w:p w14:paraId="4B3CE7C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0F118F6">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附件3-4-1 供应商资格承诺函</w:t>
      </w:r>
    </w:p>
    <w:p w14:paraId="7E6C850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A308F6C">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23ED636B">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1D5BE85B">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21BFB466">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5986483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我单位(本人)自愿参加本次采购活动，严格遵守《中华人民共和国政府采购法》及相关法律法规，坚守公开、公平公正和诚实信用等原则，依法诚信经营，并郑重承诺:</w:t>
      </w:r>
    </w:p>
    <w:p w14:paraId="49E2F72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一、我单位(本人)具备采购文件要求的条件:</w:t>
      </w:r>
    </w:p>
    <w:p w14:paraId="36EE7719">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eastAsia="宋体" w:cs="宋体"/>
          <w:sz w:val="24"/>
          <w:szCs w:val="24"/>
          <w:lang w:eastAsia="zh-CN"/>
        </w:rPr>
        <w:t>；</w:t>
      </w:r>
    </w:p>
    <w:p w14:paraId="3434F2F9">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r>
        <w:rPr>
          <w:rFonts w:hint="eastAsia" w:ascii="宋体" w:hAnsi="宋体" w:eastAsia="宋体" w:cs="宋体"/>
          <w:sz w:val="24"/>
          <w:szCs w:val="24"/>
          <w:lang w:eastAsia="zh-CN"/>
        </w:rPr>
        <w:t>；</w:t>
      </w:r>
    </w:p>
    <w:p w14:paraId="57026FC0">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eastAsia="宋体" w:cs="宋体"/>
          <w:sz w:val="24"/>
          <w:szCs w:val="24"/>
          <w:lang w:eastAsia="zh-CN"/>
        </w:rPr>
        <w:t>；</w:t>
      </w:r>
    </w:p>
    <w:p w14:paraId="5F9644B4">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r>
        <w:rPr>
          <w:rFonts w:hint="eastAsia" w:ascii="宋体" w:hAnsi="宋体" w:eastAsia="宋体" w:cs="宋体"/>
          <w:sz w:val="24"/>
          <w:szCs w:val="24"/>
          <w:lang w:eastAsia="zh-CN"/>
        </w:rPr>
        <w:t>；</w:t>
      </w:r>
    </w:p>
    <w:p w14:paraId="3D42C087">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r>
        <w:rPr>
          <w:rFonts w:hint="eastAsia" w:ascii="宋体" w:hAnsi="宋体" w:eastAsia="宋体" w:cs="宋体"/>
          <w:sz w:val="24"/>
          <w:szCs w:val="24"/>
          <w:lang w:eastAsia="zh-CN"/>
        </w:rPr>
        <w:t>；</w:t>
      </w:r>
    </w:p>
    <w:p w14:paraId="562C5CDA">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3C2F10F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w:t>
      </w:r>
      <w:r>
        <w:rPr>
          <w:rFonts w:hint="eastAsia" w:ascii="宋体" w:hAnsi="宋体" w:eastAsia="宋体" w:cs="宋体"/>
          <w:sz w:val="24"/>
          <w:szCs w:val="24"/>
          <w:lang w:val="en-US" w:eastAsia="zh-CN"/>
        </w:rPr>
        <w:t>采购文件规定的</w:t>
      </w:r>
      <w:r>
        <w:rPr>
          <w:rFonts w:hint="eastAsia" w:ascii="宋体" w:hAnsi="宋体" w:eastAsia="宋体" w:cs="宋体"/>
          <w:sz w:val="24"/>
          <w:szCs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情形。</w:t>
      </w:r>
    </w:p>
    <w:p w14:paraId="097BBA8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rPr>
        <w:t>我单位(本人)对本承诺函及所承诺事项的真实性、合法性及有效性负责，并已知晓如提供资格承诺函不实，可能涉嫌“提供虚假材料谋取中标成交”违法情形。经调查属实的，愿意接受</w:t>
      </w:r>
      <w:r>
        <w:rPr>
          <w:rFonts w:hint="eastAsia" w:ascii="宋体" w:hAnsi="宋体" w:eastAsia="宋体" w:cs="宋体"/>
          <w:sz w:val="24"/>
          <w:szCs w:val="24"/>
          <w:lang w:val="en-US" w:eastAsia="zh-CN"/>
        </w:rPr>
        <w:t>采购方或</w:t>
      </w:r>
      <w:r>
        <w:rPr>
          <w:rFonts w:hint="eastAsia" w:ascii="宋体" w:hAnsi="宋体" w:eastAsia="宋体" w:cs="宋体"/>
          <w:sz w:val="24"/>
          <w:szCs w:val="24"/>
        </w:rPr>
        <w:t>行政监管部门按照</w:t>
      </w:r>
      <w:r>
        <w:rPr>
          <w:rFonts w:hint="eastAsia" w:ascii="宋体" w:hAnsi="宋体" w:eastAsia="宋体" w:cs="宋体"/>
          <w:kern w:val="0"/>
          <w:sz w:val="24"/>
          <w:szCs w:val="24"/>
          <w:highlight w:val="none"/>
          <w:lang w:eastAsia="zh-CN"/>
        </w:rPr>
        <w:t>法律法规</w:t>
      </w:r>
      <w:r>
        <w:rPr>
          <w:rFonts w:hint="eastAsia" w:ascii="宋体" w:hAnsi="宋体" w:eastAsia="宋体" w:cs="宋体"/>
          <w:kern w:val="0"/>
          <w:sz w:val="24"/>
          <w:szCs w:val="24"/>
          <w:highlight w:val="none"/>
          <w:lang w:val="en-US" w:eastAsia="zh-CN"/>
        </w:rPr>
        <w:t>和采购文件</w:t>
      </w:r>
      <w:r>
        <w:rPr>
          <w:rFonts w:hint="eastAsia" w:ascii="宋体" w:hAnsi="宋体" w:eastAsia="宋体" w:cs="宋体"/>
          <w:sz w:val="24"/>
          <w:szCs w:val="24"/>
          <w:lang w:val="en-US" w:eastAsia="zh-CN"/>
        </w:rPr>
        <w:t>有关规定进行处理；</w:t>
      </w:r>
      <w:r>
        <w:rPr>
          <w:rFonts w:hint="eastAsia" w:ascii="宋体" w:hAnsi="宋体" w:eastAsia="宋体" w:cs="宋体"/>
          <w:kern w:val="0"/>
          <w:sz w:val="24"/>
          <w:szCs w:val="24"/>
          <w:highlight w:val="none"/>
          <w:lang w:eastAsia="zh-CN"/>
        </w:rPr>
        <w:t>给采购人造成损失的，</w:t>
      </w:r>
      <w:r>
        <w:rPr>
          <w:rFonts w:hint="eastAsia" w:ascii="宋体" w:hAnsi="宋体" w:eastAsia="宋体" w:cs="宋体"/>
          <w:kern w:val="0"/>
          <w:sz w:val="24"/>
          <w:szCs w:val="24"/>
          <w:highlight w:val="none"/>
          <w:lang w:val="en-US" w:eastAsia="zh-CN"/>
        </w:rPr>
        <w:t>愿意</w:t>
      </w:r>
      <w:r>
        <w:rPr>
          <w:rFonts w:hint="eastAsia" w:ascii="宋体" w:hAnsi="宋体" w:eastAsia="宋体" w:cs="宋体"/>
          <w:kern w:val="0"/>
          <w:sz w:val="24"/>
          <w:szCs w:val="24"/>
          <w:highlight w:val="none"/>
          <w:lang w:eastAsia="zh-CN"/>
        </w:rPr>
        <w:t>进行赔偿并负相关责任。</w:t>
      </w:r>
    </w:p>
    <w:p w14:paraId="48CFE9F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kern w:val="0"/>
          <w:sz w:val="24"/>
          <w:szCs w:val="24"/>
          <w:highlight w:val="none"/>
          <w:lang w:eastAsia="zh-CN"/>
        </w:rPr>
      </w:pPr>
    </w:p>
    <w:p w14:paraId="63BA7A77">
      <w:pPr>
        <w:pStyle w:val="24"/>
        <w:keepNext w:val="0"/>
        <w:keepLines w:val="0"/>
        <w:pageBreakBefore w:val="0"/>
        <w:kinsoku/>
        <w:overflowPunct/>
        <w:topLinePunct w:val="0"/>
        <w:autoSpaceDE/>
        <w:autoSpaceDN/>
        <w:bidi w:val="0"/>
        <w:adjustRightInd/>
        <w:snapToGrid w:val="0"/>
        <w:spacing w:line="360" w:lineRule="auto"/>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0652B272">
      <w:pPr>
        <w:pStyle w:val="24"/>
        <w:keepNext w:val="0"/>
        <w:keepLines w:val="0"/>
        <w:pageBreakBefore w:val="0"/>
        <w:kinsoku/>
        <w:overflowPunct/>
        <w:topLinePunct w:val="0"/>
        <w:autoSpaceDE/>
        <w:autoSpaceDN/>
        <w:bidi w:val="0"/>
        <w:adjustRightInd/>
        <w:snapToGrid w:val="0"/>
        <w:spacing w:line="360" w:lineRule="auto"/>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74A259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6FCF5C69">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w:t>
      </w:r>
      <w:r>
        <w:rPr>
          <w:rFonts w:hint="eastAsia" w:ascii="宋体" w:hAnsi="宋体" w:eastAsia="宋体" w:cs="宋体"/>
          <w:sz w:val="24"/>
          <w:szCs w:val="24"/>
          <w:lang w:eastAsia="zh-CN"/>
        </w:rPr>
        <w:t>采购</w:t>
      </w:r>
      <w:r>
        <w:rPr>
          <w:rFonts w:hint="eastAsia" w:ascii="宋体" w:hAnsi="宋体" w:eastAsia="宋体" w:cs="宋体"/>
          <w:sz w:val="24"/>
          <w:szCs w:val="24"/>
        </w:rPr>
        <w:t>活动的供应商(含自然人)；</w:t>
      </w:r>
    </w:p>
    <w:p w14:paraId="3550D9A3">
      <w:pPr>
        <w:pStyle w:val="24"/>
        <w:keepNext w:val="0"/>
        <w:keepLines w:val="0"/>
        <w:pageBreakBefore w:val="0"/>
        <w:kinsoku/>
        <w:overflowPunct/>
        <w:topLinePunct w:val="0"/>
        <w:autoSpaceDE/>
        <w:autoSpaceDN/>
        <w:bidi w:val="0"/>
        <w:adjustRightInd/>
        <w:snapToGrid w:val="0"/>
        <w:spacing w:line="360" w:lineRule="auto"/>
        <w:ind w:firstLine="960"/>
        <w:jc w:val="left"/>
        <w:textAlignment w:val="auto"/>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的资格及资信文件，按资格审查不通过处理。</w:t>
      </w:r>
    </w:p>
    <w:p w14:paraId="7B774CFA">
      <w:pPr>
        <w:pStyle w:val="24"/>
        <w:keepNext w:val="0"/>
        <w:keepLines w:val="0"/>
        <w:pageBreakBefore w:val="0"/>
        <w:kinsoku/>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3C2D233">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附件3-4-2 证明材料</w:t>
      </w:r>
    </w:p>
    <w:p w14:paraId="1145C01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营业执照等证明文件</w:t>
      </w:r>
    </w:p>
    <w:p w14:paraId="5491DF3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B2F46C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14:paraId="3994C6D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14:paraId="13DE287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14:paraId="011EEC5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14:paraId="5DA11AE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F5F302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F53CF5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14:paraId="7E0E8C4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C00D67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p>
    <w:p w14:paraId="4698A07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A60B91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4CA20CC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9E0D069">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财务状况报告</w:t>
      </w:r>
    </w:p>
    <w:p w14:paraId="158A964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B7E36A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）供应商提供财务报告的</w:t>
      </w:r>
    </w:p>
    <w:p w14:paraId="76BDEAA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14:paraId="5BD6811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0AEF74F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39FB55F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）供应商提供资信证明的</w:t>
      </w:r>
    </w:p>
    <w:p w14:paraId="6469099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03F9DAA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5731E3F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※注意事项：</w:t>
      </w:r>
    </w:p>
    <w:p w14:paraId="0E0BAD4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1、请供应商按照自身实际情况编制填写，在其中相应的（）中打“√”并选择相应的“□”（若有）后，再按照本格式的要求提供相应证明材料的复印件即可。</w:t>
      </w:r>
    </w:p>
    <w:p w14:paraId="6325CA2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14:paraId="0ED4C24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14:paraId="78488C3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14:paraId="6A1E4C41">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※无法按照本格式注意事项第2.1、2.2条规定提供财务报告复印件的供应商，应按照本格式注意事项的要求选择提供资信证明复印件。</w:t>
      </w:r>
    </w:p>
    <w:p w14:paraId="0220D6F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14:paraId="5C4D37E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AE1426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1DD178B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B26128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EA1A54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依法缴纳税收证明材料</w:t>
      </w:r>
    </w:p>
    <w:p w14:paraId="623CD2D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B0D28AC">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0"/>
        <w:rPr>
          <w:rFonts w:hint="eastAsia" w:ascii="宋体" w:hAnsi="宋体" w:eastAsia="宋体" w:cs="宋体"/>
          <w:sz w:val="24"/>
          <w:szCs w:val="24"/>
        </w:rPr>
      </w:pPr>
      <w:bookmarkStart w:id="25" w:name="_Toc12069"/>
      <w:r>
        <w:rPr>
          <w:rFonts w:hint="eastAsia" w:ascii="宋体" w:hAnsi="宋体" w:eastAsia="宋体" w:cs="宋体"/>
          <w:sz w:val="24"/>
          <w:szCs w:val="24"/>
        </w:rPr>
        <w:t>1、依法缴纳税收的供应商</w:t>
      </w:r>
      <w:bookmarkEnd w:id="25"/>
    </w:p>
    <w:p w14:paraId="59E8AE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12B6DF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6A310A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280D26A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4B15E39">
      <w:pPr>
        <w:pStyle w:val="24"/>
        <w:keepNext w:val="0"/>
        <w:keepLines w:val="0"/>
        <w:pageBreakBefore w:val="0"/>
        <w:kinsoku/>
        <w:overflowPunct/>
        <w:topLinePunct w:val="0"/>
        <w:autoSpaceDE/>
        <w:autoSpaceDN/>
        <w:bidi w:val="0"/>
        <w:adjustRightInd/>
        <w:snapToGrid w:val="0"/>
        <w:spacing w:line="360" w:lineRule="auto"/>
        <w:ind w:firstLine="480" w:firstLineChars="0"/>
        <w:jc w:val="left"/>
        <w:textAlignment w:val="auto"/>
        <w:outlineLvl w:val="0"/>
        <w:rPr>
          <w:rFonts w:hint="eastAsia" w:ascii="宋体" w:hAnsi="宋体" w:eastAsia="宋体" w:cs="宋体"/>
          <w:sz w:val="24"/>
          <w:szCs w:val="24"/>
        </w:rPr>
      </w:pPr>
      <w:bookmarkStart w:id="26" w:name="_Toc17401"/>
      <w:r>
        <w:rPr>
          <w:rFonts w:hint="eastAsia" w:ascii="宋体" w:hAnsi="宋体" w:eastAsia="宋体" w:cs="宋体"/>
          <w:sz w:val="24"/>
          <w:szCs w:val="24"/>
        </w:rPr>
        <w:t>2、依法减免税收的供应商</w:t>
      </w:r>
      <w:bookmarkEnd w:id="26"/>
    </w:p>
    <w:p w14:paraId="454117B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5587757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8D562A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3A3E7CC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14:paraId="2993A9A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0B8B9C5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7761073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72769D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384A75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FBC4D0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5D2C774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F4B0D92">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1"/>
        <w:rPr>
          <w:rFonts w:hint="eastAsia" w:ascii="宋体" w:hAnsi="宋体" w:eastAsia="宋体" w:cs="宋体"/>
          <w:sz w:val="24"/>
          <w:szCs w:val="24"/>
        </w:rPr>
      </w:pPr>
      <w:bookmarkStart w:id="27" w:name="_Toc10982"/>
      <w:r>
        <w:rPr>
          <w:rFonts w:hint="eastAsia" w:ascii="宋体" w:hAnsi="宋体" w:eastAsia="宋体" w:cs="宋体"/>
          <w:b/>
          <w:sz w:val="24"/>
          <w:szCs w:val="24"/>
        </w:rPr>
        <w:t>依法缴纳社会保障资金证明材料</w:t>
      </w:r>
      <w:bookmarkEnd w:id="27"/>
    </w:p>
    <w:p w14:paraId="015DCDF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A22DBF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14:paraId="7D8CA07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3C9340E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5D8B44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0D02BF3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9DB7D9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14:paraId="62BA32A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D32C0E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B01AE6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7CAF748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14:paraId="487E846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7F004AB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2FF2417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FEDEF9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0E2E282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6552A90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4A5292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33BCC6C">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 具备履行合同所必需设备和专业技术能力证明材料</w:t>
      </w:r>
    </w:p>
    <w:p w14:paraId="4772D9B7">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1"/>
        <w:rPr>
          <w:rFonts w:hint="eastAsia" w:ascii="宋体" w:hAnsi="宋体" w:eastAsia="宋体" w:cs="宋体"/>
          <w:sz w:val="24"/>
          <w:szCs w:val="24"/>
        </w:rPr>
      </w:pPr>
      <w:bookmarkStart w:id="28" w:name="_Toc16404"/>
      <w:r>
        <w:rPr>
          <w:rFonts w:hint="eastAsia" w:ascii="宋体" w:hAnsi="宋体" w:eastAsia="宋体" w:cs="宋体"/>
          <w:b/>
          <w:sz w:val="24"/>
          <w:szCs w:val="24"/>
        </w:rPr>
        <w:t>声明函</w:t>
      </w:r>
      <w:bookmarkEnd w:id="28"/>
    </w:p>
    <w:p w14:paraId="7CBE42F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62D0C9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14:paraId="1803C10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2F8827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22CD175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70FDA18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4BD1BA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C8B5D0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E25E5F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9728D0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70B859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FDE4E07">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1"/>
        <w:rPr>
          <w:rFonts w:hint="eastAsia" w:ascii="宋体" w:hAnsi="宋体" w:eastAsia="宋体" w:cs="宋体"/>
          <w:sz w:val="24"/>
          <w:szCs w:val="24"/>
        </w:rPr>
      </w:pPr>
      <w:bookmarkStart w:id="29" w:name="_Toc13339"/>
      <w:r>
        <w:rPr>
          <w:rFonts w:hint="eastAsia" w:ascii="宋体" w:hAnsi="宋体" w:eastAsia="宋体" w:cs="宋体"/>
          <w:b/>
          <w:sz w:val="24"/>
          <w:szCs w:val="24"/>
        </w:rPr>
        <w:t>参加采购活动前三年内在经营活动中没有重大违法记录书面声明</w:t>
      </w:r>
      <w:bookmarkEnd w:id="29"/>
    </w:p>
    <w:p w14:paraId="047D5E2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B90FB4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sz w:val="24"/>
          <w:szCs w:val="24"/>
        </w:rPr>
        <w:br w:type="textWrapping"/>
      </w:r>
    </w:p>
    <w:p w14:paraId="66066C9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特此申明。</w:t>
      </w:r>
      <w:r>
        <w:rPr>
          <w:rFonts w:hint="eastAsia" w:ascii="宋体" w:hAnsi="宋体" w:eastAsia="宋体" w:cs="宋体"/>
          <w:sz w:val="24"/>
          <w:szCs w:val="24"/>
        </w:rPr>
        <w:br w:type="textWrapping"/>
      </w:r>
    </w:p>
    <w:p w14:paraId="4BF440A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527AD7D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1D7624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CE686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6B117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14:paraId="766BEF9C">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8BBA3E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0" w:name="_Toc18696"/>
      <w:r>
        <w:rPr>
          <w:rFonts w:hint="eastAsia" w:ascii="宋体" w:hAnsi="宋体" w:eastAsia="宋体" w:cs="宋体"/>
          <w:b/>
          <w:sz w:val="24"/>
          <w:szCs w:val="24"/>
        </w:rPr>
        <w:t>附件3-5 信用记录查询结果</w:t>
      </w:r>
      <w:bookmarkEnd w:id="30"/>
    </w:p>
    <w:p w14:paraId="20E3CE4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1、由磋商小组通过网站查询并打印供应商的信用记录。</w:t>
      </w:r>
    </w:p>
    <w:p w14:paraId="013F22E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0C9773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1E4D1F99">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DE182DB">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1" w:name="_Toc10161"/>
      <w:r>
        <w:rPr>
          <w:rFonts w:hint="eastAsia" w:ascii="宋体" w:hAnsi="宋体" w:eastAsia="宋体" w:cs="宋体"/>
          <w:b/>
          <w:sz w:val="24"/>
          <w:szCs w:val="24"/>
        </w:rPr>
        <w:t>附件3-</w:t>
      </w: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 其它资格证明文件</w:t>
      </w:r>
      <w:bookmarkEnd w:id="31"/>
    </w:p>
    <w:p w14:paraId="3FAE36CC">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（若有）</w:t>
      </w:r>
    </w:p>
    <w:p w14:paraId="7D32CD8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B762AE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58A8AAF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FD1805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3564285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58F8F7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5FE62ED">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2" w:name="_Toc3444"/>
      <w:r>
        <w:rPr>
          <w:rFonts w:hint="eastAsia" w:ascii="宋体" w:hAnsi="宋体" w:eastAsia="宋体" w:cs="宋体"/>
          <w:b/>
          <w:sz w:val="24"/>
          <w:szCs w:val="24"/>
        </w:rPr>
        <w:t>附件4 磋商保证金凭证</w:t>
      </w:r>
      <w:bookmarkEnd w:id="32"/>
    </w:p>
    <w:p w14:paraId="272645D1">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编制说明</w:t>
      </w:r>
    </w:p>
    <w:p w14:paraId="1918288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1、在此项下提交的“磋商保证金”材料可使用转账凭证复印件。</w:t>
      </w:r>
    </w:p>
    <w:p w14:paraId="7314F30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2、磋商保证金是否已提交按照磋商文件规定执行。</w:t>
      </w:r>
    </w:p>
    <w:p w14:paraId="6059316D">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DD2CA75">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3" w:name="_Toc32282"/>
      <w:r>
        <w:rPr>
          <w:rFonts w:hint="eastAsia" w:ascii="宋体" w:hAnsi="宋体" w:eastAsia="宋体" w:cs="宋体"/>
          <w:b/>
          <w:sz w:val="24"/>
          <w:szCs w:val="24"/>
        </w:rPr>
        <w:t>附件5-1</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技术和服务要求响应表</w:t>
      </w:r>
      <w:bookmarkEnd w:id="33"/>
    </w:p>
    <w:p w14:paraId="4A475FB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4121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6957A0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14:paraId="5CFC0451">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14:paraId="58F78E2A">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竞争性磋商文件规定的技术和服务要求</w:t>
            </w:r>
          </w:p>
        </w:tc>
        <w:tc>
          <w:tcPr>
            <w:tcW w:w="2026" w:type="dxa"/>
          </w:tcPr>
          <w:p w14:paraId="77336B3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14:paraId="605A439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74830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9890C73">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5EFF8765">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C9719A8">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18C924BF">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25E0A0FA">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3D3F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4B36C9">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59D131E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CCEEDC3">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59E3D75">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1BEF84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2FF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5C45998">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625311A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560DA44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9266AA1">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59B018EC">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6040139C">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B9ED3B2">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0691DB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55C57BC0">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2ACE6D8">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4" w:name="_Toc23688"/>
      <w:r>
        <w:rPr>
          <w:rFonts w:hint="eastAsia" w:ascii="宋体" w:hAnsi="宋体" w:eastAsia="宋体" w:cs="宋体"/>
          <w:b/>
          <w:sz w:val="24"/>
          <w:szCs w:val="24"/>
        </w:rPr>
        <w:t>附件5-2</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商务条件和其它事项响应表</w:t>
      </w:r>
      <w:bookmarkEnd w:id="34"/>
    </w:p>
    <w:p w14:paraId="2CABC30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0295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FC8C1D3">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14:paraId="7994DD7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14:paraId="33609AF0">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竞争性磋商文件规定的商务条件要求</w:t>
            </w:r>
          </w:p>
        </w:tc>
        <w:tc>
          <w:tcPr>
            <w:tcW w:w="2026" w:type="dxa"/>
          </w:tcPr>
          <w:p w14:paraId="5BF8AC03">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14:paraId="2A99147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21D64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CCD4118">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727FEB1E">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4CBAC13F">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04B5E10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23C0A0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8330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1672E7A">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47763A29">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1CC365A">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04FCC3A2">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1B90A2C">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D98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5ABB15">
            <w:pPr>
              <w:keepNext w:val="0"/>
              <w:keepLines w:val="0"/>
              <w:pageBreakBefore w:val="0"/>
              <w:kinsoku/>
              <w:overflowPunct/>
              <w:topLinePunct w:val="0"/>
              <w:autoSpaceDE/>
              <w:autoSpaceDN/>
              <w:bidi w:val="0"/>
              <w:adjustRightInd/>
              <w:snapToGrid w:val="0"/>
              <w:spacing w:line="240" w:lineRule="auto"/>
              <w:textAlignment w:val="auto"/>
              <w:rPr>
                <w:rFonts w:hint="eastAsia" w:ascii="宋体" w:hAnsi="宋体" w:eastAsia="宋体" w:cs="宋体"/>
                <w:sz w:val="24"/>
                <w:szCs w:val="24"/>
              </w:rPr>
            </w:pPr>
          </w:p>
        </w:tc>
        <w:tc>
          <w:tcPr>
            <w:tcW w:w="1519" w:type="dxa"/>
          </w:tcPr>
          <w:p w14:paraId="54FBF987">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5FDE6AD">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2EFAD56">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59669A53">
            <w:pPr>
              <w:pStyle w:val="24"/>
              <w:keepNext w:val="0"/>
              <w:keepLines w:val="0"/>
              <w:pageBreakBefore w:val="0"/>
              <w:kinsoku/>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249CA850">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731F8EB">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AD2E70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3D82B7C2">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6F58BE2">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5" w:name="_Toc11659"/>
      <w:r>
        <w:rPr>
          <w:rFonts w:hint="eastAsia" w:ascii="宋体" w:hAnsi="宋体" w:eastAsia="宋体" w:cs="宋体"/>
          <w:b/>
          <w:sz w:val="24"/>
          <w:szCs w:val="24"/>
        </w:rPr>
        <w:t>附件6 相关技术、商务、服务响应承诺及资料</w:t>
      </w:r>
      <w:bookmarkEnd w:id="35"/>
    </w:p>
    <w:p w14:paraId="4F0772D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说明：</w:t>
      </w:r>
    </w:p>
    <w:p w14:paraId="00281C1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7B00A1D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2.如果没有特别要求的，供应商根据磋商文件的要求以及特点，提供相关技术、商务、服务响应承诺及资料，格式自拟。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D6FFD8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2249E77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10F4B3D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B35261F">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E8D639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附件7 供应商提交符合采购政策的证明材料</w:t>
      </w:r>
    </w:p>
    <w:p w14:paraId="712D74CF">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0"/>
        <w:rPr>
          <w:rFonts w:hint="eastAsia" w:ascii="宋体" w:hAnsi="宋体" w:eastAsia="宋体" w:cs="宋体"/>
          <w:sz w:val="24"/>
          <w:szCs w:val="24"/>
        </w:rPr>
      </w:pPr>
      <w:bookmarkStart w:id="36" w:name="_Toc15689"/>
      <w:r>
        <w:rPr>
          <w:rFonts w:hint="eastAsia" w:ascii="宋体" w:hAnsi="宋体" w:eastAsia="宋体" w:cs="宋体"/>
          <w:b/>
          <w:sz w:val="24"/>
          <w:szCs w:val="24"/>
        </w:rPr>
        <w:t>附件7-1-1 中小企业声明函（若有）</w:t>
      </w:r>
      <w:bookmarkEnd w:id="36"/>
    </w:p>
    <w:p w14:paraId="2EC16186">
      <w:pPr>
        <w:pStyle w:val="24"/>
        <w:keepNext w:val="0"/>
        <w:keepLines w:val="0"/>
        <w:pageBreakBefore w:val="0"/>
        <w:kinsoku/>
        <w:overflowPunct/>
        <w:topLinePunct w:val="0"/>
        <w:autoSpaceDE/>
        <w:autoSpaceDN/>
        <w:bidi w:val="0"/>
        <w:adjustRightInd/>
        <w:snapToGrid w:val="0"/>
        <w:spacing w:line="360" w:lineRule="auto"/>
        <w:ind w:firstLine="480"/>
        <w:jc w:val="center"/>
        <w:textAlignment w:val="auto"/>
        <w:rPr>
          <w:rFonts w:hint="eastAsia" w:ascii="宋体" w:hAnsi="宋体" w:eastAsia="宋体" w:cs="宋体"/>
          <w:sz w:val="24"/>
          <w:szCs w:val="24"/>
        </w:rPr>
      </w:pPr>
      <w:r>
        <w:rPr>
          <w:rFonts w:hint="eastAsia" w:ascii="宋体" w:hAnsi="宋体" w:eastAsia="宋体" w:cs="宋体"/>
          <w:sz w:val="24"/>
          <w:szCs w:val="24"/>
        </w:rPr>
        <w:t>中小企业声明函（货物）</w:t>
      </w:r>
    </w:p>
    <w:p w14:paraId="6AC07AD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C1B94E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DFD2CF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A42261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2EFEE72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BBE530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3B3BDC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18B6AB7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F4B280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7CD185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234C7D0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D09502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2215045">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5B8503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 中小企业声明函（工程、服务）</w:t>
      </w:r>
    </w:p>
    <w:p w14:paraId="298F229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2019BB9">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39CB91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179FD8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5EC310D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7EB647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30DCE2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400D7578">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p>
    <w:p w14:paraId="6E3DD120">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※注意：</w:t>
      </w:r>
    </w:p>
    <w:p w14:paraId="7094F7C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6C038F54">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30BD4D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sz w:val="24"/>
          <w:szCs w:val="24"/>
        </w:rPr>
        <w:br w:type="textWrapping"/>
      </w:r>
    </w:p>
    <w:p w14:paraId="1DF39271">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DA7527E">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 附件7-1-2 残疾人福利性单位声明函（若有）</w:t>
      </w:r>
    </w:p>
    <w:p w14:paraId="3EA49BC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14:paraId="768A6C9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p>
    <w:p w14:paraId="2E75CDEB">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14:paraId="65922F3A">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14:paraId="6A4ADCD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本供应商对上述声明的真实性负责。如有虚假，将依法承担相应责任。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A0F8DF7">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CAC169F">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02CFDA6E">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F7B35B6">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512DFF9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14:paraId="33FF057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14:paraId="3F10B6E2">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14:paraId="55861E7C">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E831C68">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附件7-1-3 监狱企业证明材料</w:t>
      </w:r>
    </w:p>
    <w:p w14:paraId="5536B43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供应商为监狱企业，提供本单位制造的货物（承接的服务），并在响应文件中提供省级以上监狱管理局、戒毒管理局（含新疆生产建设兵团）出具的属于监狱企业的证明文件。</w:t>
      </w:r>
    </w:p>
    <w:p w14:paraId="42C7FD40">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263DD90">
      <w:pPr>
        <w:pStyle w:val="24"/>
        <w:snapToGrid w:val="0"/>
        <w:spacing w:line="360" w:lineRule="auto"/>
        <w:jc w:val="center"/>
        <w:rPr>
          <w:rFonts w:hint="default" w:ascii="宋体" w:hAnsi="宋体" w:eastAsia="宋体" w:cs="宋体"/>
          <w:sz w:val="24"/>
          <w:szCs w:val="24"/>
        </w:rPr>
      </w:pPr>
      <w:r>
        <w:rPr>
          <w:rFonts w:ascii="宋体" w:hAnsi="宋体" w:eastAsia="宋体" w:cs="宋体"/>
          <w:b/>
          <w:sz w:val="24"/>
          <w:szCs w:val="24"/>
        </w:rPr>
        <w:t>附件7-2优先类节能产品、环境标志产品价格扣除证明材料（若有）</w:t>
      </w:r>
    </w:p>
    <w:p w14:paraId="7954D09C">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1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85"/>
        <w:gridCol w:w="1874"/>
        <w:gridCol w:w="4055"/>
      </w:tblGrid>
      <w:tr w14:paraId="0997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99" w:type="dxa"/>
            <w:gridSpan w:val="4"/>
            <w:vAlign w:val="center"/>
          </w:tcPr>
          <w:p w14:paraId="68487A6A">
            <w:pPr>
              <w:pStyle w:val="24"/>
              <w:snapToGrid w:val="0"/>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14:paraId="0F25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85" w:type="dxa"/>
            <w:vAlign w:val="center"/>
          </w:tcPr>
          <w:p w14:paraId="7836BE05">
            <w:pPr>
              <w:pStyle w:val="24"/>
              <w:snapToGrid w:val="0"/>
              <w:jc w:val="center"/>
              <w:rPr>
                <w:rFonts w:hint="default" w:ascii="宋体" w:hAnsi="宋体" w:eastAsia="宋体" w:cs="宋体"/>
                <w:sz w:val="24"/>
                <w:szCs w:val="24"/>
              </w:rPr>
            </w:pPr>
            <w:r>
              <w:rPr>
                <w:rFonts w:ascii="宋体" w:hAnsi="宋体" w:eastAsia="宋体" w:cs="宋体"/>
                <w:sz w:val="24"/>
                <w:szCs w:val="24"/>
              </w:rPr>
              <w:t>采购包</w:t>
            </w:r>
          </w:p>
        </w:tc>
        <w:tc>
          <w:tcPr>
            <w:tcW w:w="1185" w:type="dxa"/>
            <w:vAlign w:val="center"/>
          </w:tcPr>
          <w:p w14:paraId="6ACA867F">
            <w:pPr>
              <w:pStyle w:val="24"/>
              <w:snapToGrid w:val="0"/>
              <w:jc w:val="center"/>
              <w:rPr>
                <w:rFonts w:hint="default" w:ascii="宋体" w:hAnsi="宋体" w:eastAsia="宋体" w:cs="宋体"/>
                <w:sz w:val="24"/>
                <w:szCs w:val="24"/>
              </w:rPr>
            </w:pPr>
            <w:r>
              <w:rPr>
                <w:rFonts w:ascii="宋体" w:hAnsi="宋体" w:eastAsia="宋体" w:cs="宋体"/>
                <w:sz w:val="24"/>
                <w:szCs w:val="24"/>
              </w:rPr>
              <w:t>品目号</w:t>
            </w:r>
          </w:p>
        </w:tc>
        <w:tc>
          <w:tcPr>
            <w:tcW w:w="1874" w:type="dxa"/>
            <w:vAlign w:val="center"/>
          </w:tcPr>
          <w:p w14:paraId="0DEB639F">
            <w:pPr>
              <w:pStyle w:val="24"/>
              <w:snapToGrid w:val="0"/>
              <w:jc w:val="center"/>
              <w:rPr>
                <w:rFonts w:hint="default" w:ascii="宋体" w:hAnsi="宋体" w:eastAsia="宋体" w:cs="宋体"/>
                <w:sz w:val="24"/>
                <w:szCs w:val="24"/>
              </w:rPr>
            </w:pPr>
            <w:r>
              <w:rPr>
                <w:rFonts w:ascii="宋体" w:hAnsi="宋体" w:eastAsia="宋体" w:cs="宋体"/>
                <w:sz w:val="24"/>
                <w:szCs w:val="24"/>
              </w:rPr>
              <w:t>产品名称</w:t>
            </w:r>
          </w:p>
        </w:tc>
        <w:tc>
          <w:tcPr>
            <w:tcW w:w="4055" w:type="dxa"/>
            <w:vAlign w:val="center"/>
          </w:tcPr>
          <w:p w14:paraId="4857D062">
            <w:pPr>
              <w:pStyle w:val="24"/>
              <w:snapToGrid w:val="0"/>
              <w:jc w:val="center"/>
              <w:rPr>
                <w:rFonts w:hint="default" w:ascii="宋体" w:hAnsi="宋体" w:eastAsia="宋体" w:cs="宋体"/>
                <w:sz w:val="24"/>
                <w:szCs w:val="24"/>
              </w:rPr>
            </w:pPr>
            <w:r>
              <w:rPr>
                <w:rFonts w:ascii="宋体" w:hAnsi="宋体" w:eastAsia="宋体" w:cs="宋体"/>
                <w:sz w:val="24"/>
                <w:szCs w:val="24"/>
              </w:rPr>
              <w:t>认证种类</w:t>
            </w:r>
          </w:p>
        </w:tc>
      </w:tr>
      <w:tr w14:paraId="1E41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5" w:type="dxa"/>
            <w:vMerge w:val="restart"/>
            <w:vAlign w:val="center"/>
          </w:tcPr>
          <w:p w14:paraId="1C7A3994">
            <w:pPr>
              <w:pStyle w:val="24"/>
              <w:snapToGrid w:val="0"/>
              <w:jc w:val="center"/>
              <w:rPr>
                <w:rFonts w:hint="default" w:ascii="宋体" w:hAnsi="宋体" w:eastAsia="宋体" w:cs="宋体"/>
                <w:sz w:val="24"/>
                <w:szCs w:val="24"/>
              </w:rPr>
            </w:pPr>
            <w:r>
              <w:rPr>
                <w:rFonts w:ascii="宋体" w:hAnsi="宋体" w:eastAsia="宋体" w:cs="宋体"/>
                <w:sz w:val="24"/>
                <w:szCs w:val="24"/>
              </w:rPr>
              <w:t>*</w:t>
            </w:r>
          </w:p>
        </w:tc>
        <w:tc>
          <w:tcPr>
            <w:tcW w:w="1185" w:type="dxa"/>
            <w:vAlign w:val="center"/>
          </w:tcPr>
          <w:p w14:paraId="6422568B">
            <w:pPr>
              <w:pStyle w:val="24"/>
              <w:snapToGrid w:val="0"/>
              <w:jc w:val="center"/>
              <w:rPr>
                <w:rFonts w:hint="default" w:ascii="宋体" w:hAnsi="宋体" w:eastAsia="宋体" w:cs="宋体"/>
                <w:sz w:val="24"/>
                <w:szCs w:val="24"/>
              </w:rPr>
            </w:pPr>
            <w:r>
              <w:rPr>
                <w:rFonts w:ascii="宋体" w:hAnsi="宋体" w:eastAsia="宋体" w:cs="宋体"/>
                <w:sz w:val="24"/>
                <w:szCs w:val="24"/>
              </w:rPr>
              <w:t>*-1</w:t>
            </w:r>
          </w:p>
        </w:tc>
        <w:tc>
          <w:tcPr>
            <w:tcW w:w="1874" w:type="dxa"/>
            <w:vAlign w:val="center"/>
          </w:tcPr>
          <w:p w14:paraId="6507FCDF">
            <w:pPr>
              <w:snapToGrid w:val="0"/>
              <w:jc w:val="center"/>
              <w:rPr>
                <w:rFonts w:ascii="宋体" w:hAnsi="宋体" w:cs="宋体"/>
                <w:sz w:val="24"/>
                <w:szCs w:val="24"/>
              </w:rPr>
            </w:pPr>
          </w:p>
        </w:tc>
        <w:tc>
          <w:tcPr>
            <w:tcW w:w="4055" w:type="dxa"/>
            <w:vAlign w:val="center"/>
          </w:tcPr>
          <w:p w14:paraId="269AF335">
            <w:pPr>
              <w:pStyle w:val="24"/>
              <w:snapToGrid w:val="0"/>
              <w:jc w:val="center"/>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3810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5" w:type="dxa"/>
            <w:vMerge w:val="continue"/>
            <w:vAlign w:val="center"/>
          </w:tcPr>
          <w:p w14:paraId="18D20B5B">
            <w:pPr>
              <w:snapToGrid w:val="0"/>
              <w:jc w:val="center"/>
              <w:rPr>
                <w:rFonts w:ascii="宋体" w:hAnsi="宋体" w:cs="宋体"/>
                <w:sz w:val="24"/>
                <w:szCs w:val="24"/>
              </w:rPr>
            </w:pPr>
          </w:p>
        </w:tc>
        <w:tc>
          <w:tcPr>
            <w:tcW w:w="1185" w:type="dxa"/>
            <w:vAlign w:val="center"/>
          </w:tcPr>
          <w:p w14:paraId="08A49FCA">
            <w:pPr>
              <w:pStyle w:val="24"/>
              <w:snapToGrid w:val="0"/>
              <w:jc w:val="center"/>
              <w:rPr>
                <w:rFonts w:hint="default" w:ascii="宋体" w:hAnsi="宋体" w:eastAsia="宋体" w:cs="宋体"/>
                <w:sz w:val="24"/>
                <w:szCs w:val="24"/>
              </w:rPr>
            </w:pPr>
            <w:r>
              <w:rPr>
                <w:rFonts w:ascii="宋体" w:hAnsi="宋体" w:eastAsia="宋体" w:cs="宋体"/>
                <w:sz w:val="24"/>
                <w:szCs w:val="24"/>
              </w:rPr>
              <w:t>…</w:t>
            </w:r>
          </w:p>
          <w:p w14:paraId="296F9B4F">
            <w:pPr>
              <w:pStyle w:val="24"/>
              <w:snapToGrid w:val="0"/>
              <w:jc w:val="center"/>
              <w:rPr>
                <w:rFonts w:hint="default" w:ascii="宋体" w:hAnsi="宋体" w:eastAsia="宋体" w:cs="宋体"/>
                <w:sz w:val="24"/>
                <w:szCs w:val="24"/>
              </w:rPr>
            </w:pPr>
          </w:p>
        </w:tc>
        <w:tc>
          <w:tcPr>
            <w:tcW w:w="1874" w:type="dxa"/>
            <w:vAlign w:val="center"/>
          </w:tcPr>
          <w:p w14:paraId="6F6675ED">
            <w:pPr>
              <w:snapToGrid w:val="0"/>
              <w:jc w:val="center"/>
              <w:rPr>
                <w:rFonts w:ascii="宋体" w:hAnsi="宋体" w:cs="宋体"/>
                <w:sz w:val="24"/>
                <w:szCs w:val="24"/>
              </w:rPr>
            </w:pPr>
          </w:p>
        </w:tc>
        <w:tc>
          <w:tcPr>
            <w:tcW w:w="4055" w:type="dxa"/>
            <w:vAlign w:val="center"/>
          </w:tcPr>
          <w:p w14:paraId="023ACA8B">
            <w:pPr>
              <w:snapToGrid w:val="0"/>
              <w:jc w:val="center"/>
              <w:rPr>
                <w:rFonts w:ascii="宋体" w:hAnsi="宋体" w:cs="宋体"/>
                <w:sz w:val="24"/>
                <w:szCs w:val="24"/>
              </w:rPr>
            </w:pPr>
          </w:p>
        </w:tc>
      </w:tr>
      <w:tr w14:paraId="378B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85" w:type="dxa"/>
            <w:vAlign w:val="center"/>
          </w:tcPr>
          <w:p w14:paraId="12D62EC0">
            <w:pPr>
              <w:pStyle w:val="24"/>
              <w:snapToGrid w:val="0"/>
              <w:jc w:val="center"/>
              <w:rPr>
                <w:rFonts w:hint="default" w:ascii="宋体" w:hAnsi="宋体" w:eastAsia="宋体" w:cs="宋体"/>
                <w:sz w:val="24"/>
                <w:szCs w:val="24"/>
              </w:rPr>
            </w:pPr>
            <w:r>
              <w:rPr>
                <w:rFonts w:ascii="宋体" w:hAnsi="宋体" w:eastAsia="宋体" w:cs="宋体"/>
                <w:sz w:val="24"/>
                <w:szCs w:val="24"/>
              </w:rPr>
              <w:t>备注</w:t>
            </w:r>
          </w:p>
        </w:tc>
        <w:tc>
          <w:tcPr>
            <w:tcW w:w="7114" w:type="dxa"/>
            <w:gridSpan w:val="3"/>
            <w:vAlign w:val="center"/>
          </w:tcPr>
          <w:p w14:paraId="5F275283">
            <w:pPr>
              <w:pStyle w:val="24"/>
              <w:snapToGrid w:val="0"/>
              <w:jc w:val="center"/>
              <w:rPr>
                <w:rFonts w:hint="default" w:ascii="宋体" w:hAnsi="宋体" w:eastAsia="宋体" w:cs="宋体"/>
                <w:sz w:val="24"/>
                <w:szCs w:val="24"/>
              </w:rPr>
            </w:pPr>
          </w:p>
        </w:tc>
      </w:tr>
    </w:tbl>
    <w:p w14:paraId="3FFFBAED">
      <w:pPr>
        <w:pStyle w:val="24"/>
        <w:snapToGrid w:val="0"/>
        <w:spacing w:line="360" w:lineRule="auto"/>
        <w:rPr>
          <w:rFonts w:hint="default" w:ascii="宋体" w:hAnsi="宋体" w:eastAsia="宋体" w:cs="宋体"/>
          <w:sz w:val="24"/>
          <w:szCs w:val="24"/>
        </w:rPr>
      </w:pPr>
      <w:r>
        <w:rPr>
          <w:rFonts w:ascii="宋体" w:hAnsi="宋体" w:eastAsia="宋体" w:cs="宋体"/>
          <w:sz w:val="24"/>
          <w:szCs w:val="24"/>
        </w:rPr>
        <w:t>※注意：</w:t>
      </w:r>
    </w:p>
    <w:p w14:paraId="28CA18BB">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1、对节能、环境标志产品计算价格扣除时，只依据投标（响应）文件“投标（响应）报价明细表”以及“优先类节能产品、环境标志产品证明材料（价格扣除适用，若有）</w:t>
      </w:r>
      <w:r>
        <w:rPr>
          <w:rFonts w:ascii="宋体" w:hAnsi="宋体" w:eastAsia="宋体" w:cs="宋体"/>
          <w:sz w:val="24"/>
          <w:szCs w:val="24"/>
          <w:lang w:eastAsia="zh-CN"/>
        </w:rPr>
        <w:t>”</w:t>
      </w:r>
      <w:r>
        <w:rPr>
          <w:rFonts w:ascii="宋体" w:hAnsi="宋体" w:eastAsia="宋体" w:cs="宋体"/>
          <w:sz w:val="24"/>
          <w:szCs w:val="24"/>
        </w:rPr>
        <w:t>。</w:t>
      </w:r>
    </w:p>
    <w:p w14:paraId="76C77BF7">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5BF61F23">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3、具体统计、计算：</w:t>
      </w:r>
    </w:p>
    <w:p w14:paraId="77DAB632">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11C05DC7">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14:paraId="618EDE47">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3.3投标人</w:t>
      </w:r>
      <w:r>
        <w:rPr>
          <w:rFonts w:ascii="宋体" w:hAnsi="宋体" w:eastAsia="宋体" w:cs="宋体"/>
          <w:sz w:val="24"/>
          <w:szCs w:val="24"/>
          <w:lang w:eastAsia="zh-CN"/>
        </w:rPr>
        <w:t>（</w:t>
      </w:r>
      <w:r>
        <w:rPr>
          <w:rFonts w:ascii="宋体" w:hAnsi="宋体" w:eastAsia="宋体" w:cs="宋体"/>
          <w:sz w:val="24"/>
          <w:szCs w:val="24"/>
        </w:rPr>
        <w:t>供应商</w:t>
      </w:r>
      <w:r>
        <w:rPr>
          <w:rFonts w:ascii="宋体" w:hAnsi="宋体" w:eastAsia="宋体" w:cs="宋体"/>
          <w:sz w:val="24"/>
          <w:szCs w:val="24"/>
          <w:lang w:eastAsia="zh-CN"/>
        </w:rPr>
        <w:t>）</w:t>
      </w:r>
      <w:r>
        <w:rPr>
          <w:rFonts w:ascii="宋体" w:hAnsi="宋体" w:eastAsia="宋体" w:cs="宋体"/>
          <w:sz w:val="24"/>
          <w:szCs w:val="24"/>
        </w:rPr>
        <w:t>按照采购文件要求认真统计、计算。</w:t>
      </w:r>
    </w:p>
    <w:p w14:paraId="11D29D4E">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3.4若无节能、环境标志产品，不填写本表。</w:t>
      </w:r>
    </w:p>
    <w:p w14:paraId="541F09BE">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3.5强制类节能产品不享受价格扣除。</w:t>
      </w:r>
    </w:p>
    <w:p w14:paraId="55D1EB3E">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供应商代表：</w:t>
      </w:r>
      <w:r>
        <w:rPr>
          <w:rFonts w:ascii="宋体" w:hAnsi="宋体" w:eastAsia="宋体" w:cs="宋体"/>
          <w:sz w:val="24"/>
          <w:szCs w:val="24"/>
          <w:u w:val="single"/>
        </w:rPr>
        <w:t>（签字）</w:t>
      </w:r>
    </w:p>
    <w:p w14:paraId="7417716B">
      <w:pPr>
        <w:pStyle w:val="24"/>
        <w:snapToGrid w:val="0"/>
        <w:spacing w:line="360" w:lineRule="auto"/>
        <w:ind w:firstLine="48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14:paraId="63FF6C1C">
      <w:pPr>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E4B620">
      <w:pPr>
        <w:pStyle w:val="24"/>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附件7-</w:t>
      </w:r>
      <w:r>
        <w:rPr>
          <w:rFonts w:hint="eastAsia" w:ascii="宋体" w:hAnsi="宋体" w:eastAsia="宋体" w:cs="宋体"/>
          <w:b/>
          <w:sz w:val="24"/>
          <w:szCs w:val="24"/>
          <w:lang w:val="en-US" w:eastAsia="zh-CN"/>
        </w:rPr>
        <w:t xml:space="preserve">3 </w:t>
      </w:r>
      <w:r>
        <w:rPr>
          <w:rFonts w:hint="eastAsia" w:ascii="宋体" w:hAnsi="宋体" w:eastAsia="宋体" w:cs="宋体"/>
          <w:b/>
          <w:sz w:val="24"/>
          <w:szCs w:val="24"/>
        </w:rPr>
        <w:t>关于符合本国产品标准的声明函</w:t>
      </w:r>
    </w:p>
    <w:p w14:paraId="017C50F3">
      <w:pPr>
        <w:pStyle w:val="24"/>
        <w:snapToGrid w:val="0"/>
        <w:spacing w:line="360" w:lineRule="auto"/>
        <w:jc w:val="center"/>
        <w:rPr>
          <w:rFonts w:hint="eastAsia" w:ascii="宋体" w:hAnsi="宋体" w:eastAsia="宋体" w:cs="宋体"/>
          <w:b/>
          <w:sz w:val="24"/>
          <w:szCs w:val="24"/>
        </w:rPr>
      </w:pPr>
    </w:p>
    <w:p w14:paraId="07C0EFE8">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7F7AED31">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（产品名称1）</w:t>
      </w:r>
      <w:r>
        <w:rPr>
          <w:rFonts w:hint="eastAsia" w:ascii="宋体" w:hAnsi="宋体" w:eastAsia="宋体" w:cs="宋体"/>
          <w:sz w:val="24"/>
          <w:szCs w:val="24"/>
        </w:rPr>
        <w:t>1，生产厂为</w:t>
      </w:r>
      <w:r>
        <w:rPr>
          <w:rFonts w:hint="eastAsia" w:ascii="宋体" w:hAnsi="宋体" w:eastAsia="宋体" w:cs="宋体"/>
          <w:sz w:val="24"/>
          <w:szCs w:val="24"/>
          <w:u w:val="single"/>
        </w:rPr>
        <w:t>（厂名）</w:t>
      </w:r>
      <w:r>
        <w:rPr>
          <w:rFonts w:hint="eastAsia" w:ascii="宋体" w:hAnsi="宋体" w:eastAsia="宋体" w:cs="宋体"/>
          <w:sz w:val="24"/>
          <w:szCs w:val="24"/>
        </w:rPr>
        <w:t>2，厂址为</w:t>
      </w:r>
      <w:r>
        <w:rPr>
          <w:rFonts w:hint="eastAsia" w:ascii="宋体" w:hAnsi="宋体" w:eastAsia="宋体" w:cs="宋体"/>
          <w:sz w:val="24"/>
          <w:szCs w:val="24"/>
          <w:u w:val="single"/>
        </w:rPr>
        <w:t>（生产厂址）</w:t>
      </w:r>
      <w:r>
        <w:rPr>
          <w:rFonts w:hint="eastAsia" w:ascii="宋体" w:hAnsi="宋体" w:eastAsia="宋体" w:cs="宋体"/>
          <w:sz w:val="24"/>
          <w:szCs w:val="24"/>
        </w:rPr>
        <w:t>。</w:t>
      </w:r>
      <w:r>
        <w:rPr>
          <w:rFonts w:hint="eastAsia" w:ascii="宋体" w:hAnsi="宋体" w:eastAsia="宋体" w:cs="宋体"/>
          <w:sz w:val="24"/>
          <w:szCs w:val="24"/>
          <w:u w:val="single"/>
        </w:rPr>
        <w:t>（产品名称1）</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3。</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4在中国境内生产。</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5在中国境内完成。</w:t>
      </w:r>
    </w:p>
    <w:p w14:paraId="14CBD453">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（产品名称2）</w:t>
      </w:r>
      <w:r>
        <w:rPr>
          <w:rFonts w:hint="eastAsia" w:ascii="宋体" w:hAnsi="宋体" w:eastAsia="宋体" w:cs="宋体"/>
          <w:sz w:val="24"/>
          <w:szCs w:val="24"/>
        </w:rPr>
        <w:t>，生产厂为</w:t>
      </w:r>
      <w:r>
        <w:rPr>
          <w:rFonts w:hint="eastAsia" w:ascii="宋体" w:hAnsi="宋体" w:eastAsia="宋体" w:cs="宋体"/>
          <w:sz w:val="24"/>
          <w:szCs w:val="24"/>
          <w:u w:val="single"/>
        </w:rPr>
        <w:t>（厂名）</w:t>
      </w:r>
      <w:r>
        <w:rPr>
          <w:rFonts w:hint="eastAsia" w:ascii="宋体" w:hAnsi="宋体" w:eastAsia="宋体" w:cs="宋体"/>
          <w:sz w:val="24"/>
          <w:szCs w:val="24"/>
        </w:rPr>
        <w:t>，厂址为</w:t>
      </w:r>
      <w:r>
        <w:rPr>
          <w:rFonts w:hint="eastAsia" w:ascii="宋体" w:hAnsi="宋体" w:eastAsia="宋体" w:cs="宋体"/>
          <w:sz w:val="24"/>
          <w:szCs w:val="24"/>
          <w:u w:val="single"/>
        </w:rPr>
        <w:t>（生产厂址）</w:t>
      </w:r>
      <w:r>
        <w:rPr>
          <w:rFonts w:hint="eastAsia" w:ascii="宋体" w:hAnsi="宋体" w:eastAsia="宋体" w:cs="宋体"/>
          <w:sz w:val="24"/>
          <w:szCs w:val="24"/>
        </w:rPr>
        <w:t>。</w:t>
      </w:r>
      <w:r>
        <w:rPr>
          <w:rFonts w:hint="eastAsia" w:ascii="宋体" w:hAnsi="宋体" w:eastAsia="宋体" w:cs="宋体"/>
          <w:sz w:val="24"/>
          <w:szCs w:val="24"/>
          <w:u w:val="single"/>
        </w:rPr>
        <w:t>（产品名称2）</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在中国境内生产。</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4C636DE6">
      <w:pPr>
        <w:pStyle w:val="24"/>
        <w:snapToGrid w:val="0"/>
        <w:spacing w:line="360" w:lineRule="auto"/>
        <w:ind w:firstLine="480"/>
        <w:rPr>
          <w:rFonts w:ascii="宋体" w:hAnsi="宋体" w:eastAsia="宋体" w:cs="宋体"/>
          <w:b/>
          <w:bCs/>
          <w:sz w:val="24"/>
          <w:szCs w:val="24"/>
        </w:rPr>
      </w:pPr>
      <w:r>
        <w:rPr>
          <w:rFonts w:hint="eastAsia" w:ascii="宋体" w:hAnsi="宋体" w:eastAsia="宋体" w:cs="宋体"/>
          <w:b/>
          <w:bCs/>
          <w:sz w:val="24"/>
          <w:szCs w:val="24"/>
          <w:lang w:val="en-US" w:eastAsia="zh-CN"/>
        </w:rPr>
        <w:t>郑重声明：</w:t>
      </w:r>
      <w:r>
        <w:rPr>
          <w:rFonts w:ascii="宋体" w:hAnsi="宋体" w:eastAsia="宋体" w:cs="宋体"/>
          <w:b/>
          <w:bCs/>
          <w:sz w:val="24"/>
          <w:szCs w:val="24"/>
        </w:rPr>
        <w:t>经本公司（单位）核算，在本项目/本采购包中，</w:t>
      </w:r>
      <w:r>
        <w:rPr>
          <w:rFonts w:hint="eastAsia" w:ascii="宋体" w:hAnsi="宋体" w:eastAsia="宋体" w:cs="宋体"/>
          <w:b/>
          <w:bCs/>
          <w:sz w:val="24"/>
          <w:szCs w:val="24"/>
        </w:rPr>
        <w:t>本公司提供的符合本国产品标准的产品成本之和占本公司为本项目/本采购包所提供</w:t>
      </w:r>
      <w:r>
        <w:rPr>
          <w:rFonts w:hint="eastAsia" w:ascii="宋体" w:hAnsi="宋体" w:eastAsia="宋体" w:cs="宋体"/>
          <w:b/>
          <w:bCs/>
          <w:sz w:val="24"/>
          <w:szCs w:val="24"/>
          <w:lang w:eastAsia="zh-CN"/>
        </w:rPr>
        <w:t>的</w:t>
      </w:r>
      <w:r>
        <w:rPr>
          <w:rFonts w:hint="eastAsia" w:ascii="宋体" w:hAnsi="宋体" w:eastAsia="宋体" w:cs="宋体"/>
          <w:b/>
          <w:bCs/>
          <w:sz w:val="24"/>
          <w:szCs w:val="24"/>
        </w:rPr>
        <w:t>全部产品成本之和的比例为 ______%</w:t>
      </w:r>
      <w:r>
        <w:rPr>
          <w:rFonts w:ascii="宋体" w:hAnsi="宋体" w:eastAsia="宋体" w:cs="宋体"/>
          <w:b/>
          <w:bCs/>
          <w:sz w:val="24"/>
          <w:szCs w:val="24"/>
        </w:rPr>
        <w:t>。</w:t>
      </w:r>
    </w:p>
    <w:p w14:paraId="594FE5E1">
      <w:pPr>
        <w:pStyle w:val="24"/>
        <w:snapToGrid w:val="0"/>
        <w:spacing w:line="360" w:lineRule="auto"/>
        <w:ind w:firstLine="480"/>
        <w:rPr>
          <w:rFonts w:hint="eastAsia" w:ascii="宋体" w:hAnsi="宋体" w:eastAsia="宋体" w:cs="宋体"/>
          <w:sz w:val="24"/>
          <w:szCs w:val="24"/>
        </w:rPr>
      </w:pPr>
      <w:r>
        <w:rPr>
          <w:rFonts w:ascii="宋体" w:hAnsi="宋体" w:eastAsia="宋体" w:cs="宋体"/>
          <w:sz w:val="24"/>
          <w:szCs w:val="24"/>
        </w:rPr>
        <w:t>本公司（单位）对上述声明内容的真实性负责。如有虚假，愿承担相应法律责任。</w:t>
      </w:r>
    </w:p>
    <w:p w14:paraId="50AEA1E4">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384FCE75">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w:t>
      </w:r>
    </w:p>
    <w:p w14:paraId="22B0F6F1">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公司（单位）名称（盖章）：　        </w:t>
      </w:r>
    </w:p>
    <w:p w14:paraId="0890B7AB">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　     年　  月　  日         </w:t>
      </w:r>
    </w:p>
    <w:p w14:paraId="280635E1">
      <w:pPr>
        <w:pStyle w:val="24"/>
        <w:snapToGrid w:val="0"/>
        <w:spacing w:line="360" w:lineRule="auto"/>
        <w:ind w:firstLine="480"/>
        <w:rPr>
          <w:rFonts w:hint="eastAsia" w:ascii="宋体" w:hAnsi="宋体" w:eastAsia="宋体" w:cs="宋体"/>
          <w:sz w:val="24"/>
          <w:szCs w:val="24"/>
        </w:rPr>
      </w:pPr>
    </w:p>
    <w:p w14:paraId="202ED790">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599C3EF1">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64BA98D0">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5B5F4804">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074E8B8C">
      <w:pPr>
        <w:pStyle w:val="24"/>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5.该产品的关键工序要求实施前，“关键工序”栏可不填，下同。</w:t>
      </w:r>
    </w:p>
    <w:p w14:paraId="12609096">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14:paraId="28A43AEA">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14:paraId="7243AFC4">
      <w:pPr>
        <w:pStyle w:val="24"/>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b/>
          <w:sz w:val="24"/>
          <w:szCs w:val="24"/>
        </w:rPr>
        <w:t>附件8 要求作为响应文件组成部分的其他内容（若有）</w:t>
      </w:r>
    </w:p>
    <w:p w14:paraId="578DF293">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说明：</w:t>
      </w:r>
    </w:p>
    <w:p w14:paraId="01C60BDD">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36847E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3B96DCC">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5FBF495">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5C2CD261">
      <w:pPr>
        <w:pStyle w:val="24"/>
        <w:keepNext w:val="0"/>
        <w:keepLines w:val="0"/>
        <w:pageBreakBefore w:val="0"/>
        <w:kinsoku/>
        <w:overflowPunct/>
        <w:topLinePunct w:val="0"/>
        <w:autoSpaceDE/>
        <w:autoSpaceDN/>
        <w:bidi w:val="0"/>
        <w:adjustRightInd/>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89130A0">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p>
    <w:p w14:paraId="07B272E1">
      <w:pPr>
        <w:rPr>
          <w:rFonts w:hint="eastAsia" w:ascii="宋体" w:hAnsi="宋体" w:eastAsia="宋体" w:cs="宋体"/>
          <w:sz w:val="24"/>
          <w:szCs w:val="24"/>
        </w:rPr>
      </w:pPr>
      <w:r>
        <w:rPr>
          <w:rFonts w:hint="eastAsia" w:ascii="宋体" w:hAnsi="宋体" w:eastAsia="宋体" w:cs="宋体"/>
          <w:sz w:val="24"/>
          <w:szCs w:val="24"/>
        </w:rPr>
        <w:br w:type="page"/>
      </w:r>
    </w:p>
    <w:p w14:paraId="26DE3975">
      <w:pPr>
        <w:pStyle w:val="4"/>
        <w:jc w:val="center"/>
        <w:outlineLvl w:val="0"/>
        <w:rPr>
          <w:rFonts w:ascii="Segoe UI" w:hAnsi="Segoe UI" w:eastAsia="Segoe UI" w:cs="Segoe UI"/>
          <w:b/>
          <w:bCs/>
          <w:i w:val="0"/>
          <w:iCs w:val="0"/>
          <w:caps w:val="0"/>
          <w:color w:val="0D0D0D"/>
          <w:spacing w:val="0"/>
          <w:sz w:val="24"/>
          <w:szCs w:val="24"/>
        </w:rPr>
      </w:pPr>
      <w:bookmarkStart w:id="37" w:name="_Toc28335"/>
      <w:bookmarkStart w:id="38" w:name="_Toc5504"/>
      <w:bookmarkStart w:id="39" w:name="_Toc2788"/>
      <w:bookmarkStart w:id="40" w:name="_Toc8170"/>
      <w:r>
        <w:rPr>
          <w:rFonts w:hint="eastAsia" w:ascii="宋体" w:hAnsi="宋体" w:eastAsia="宋体" w:cs="宋体"/>
          <w:b/>
          <w:bCs w:val="0"/>
          <w:i w:val="0"/>
          <w:iCs w:val="0"/>
          <w:caps w:val="0"/>
          <w:color w:val="auto"/>
          <w:spacing w:val="0"/>
          <w:sz w:val="28"/>
          <w:szCs w:val="28"/>
          <w:shd w:val="clear" w:color="auto" w:fill="auto"/>
          <w:lang w:val="en-US" w:eastAsia="zh-CN"/>
        </w:rPr>
        <w:t>响应</w:t>
      </w:r>
      <w:r>
        <w:rPr>
          <w:rFonts w:hint="eastAsia" w:ascii="宋体" w:hAnsi="宋体" w:eastAsia="宋体" w:cs="宋体"/>
          <w:b/>
          <w:bCs w:val="0"/>
          <w:i w:val="0"/>
          <w:iCs w:val="0"/>
          <w:caps w:val="0"/>
          <w:color w:val="auto"/>
          <w:spacing w:val="0"/>
          <w:sz w:val="28"/>
          <w:szCs w:val="28"/>
          <w:shd w:val="clear" w:color="auto" w:fill="auto"/>
        </w:rPr>
        <w:t>材料真实</w:t>
      </w:r>
      <w:r>
        <w:rPr>
          <w:rFonts w:hint="eastAsia" w:ascii="宋体" w:hAnsi="宋体" w:eastAsia="宋体" w:cs="宋体"/>
          <w:b/>
          <w:bCs w:val="0"/>
          <w:i w:val="0"/>
          <w:iCs w:val="0"/>
          <w:caps w:val="0"/>
          <w:color w:val="auto"/>
          <w:spacing w:val="0"/>
          <w:sz w:val="28"/>
          <w:szCs w:val="28"/>
          <w:shd w:val="clear" w:color="auto" w:fill="auto"/>
          <w:lang w:val="en-US" w:eastAsia="zh-CN"/>
        </w:rPr>
        <w:t>性</w:t>
      </w:r>
      <w:r>
        <w:rPr>
          <w:rFonts w:hint="eastAsia" w:ascii="宋体" w:hAnsi="宋体" w:eastAsia="宋体" w:cs="宋体"/>
          <w:b/>
          <w:bCs w:val="0"/>
          <w:i w:val="0"/>
          <w:iCs w:val="0"/>
          <w:caps w:val="0"/>
          <w:color w:val="auto"/>
          <w:spacing w:val="0"/>
          <w:sz w:val="28"/>
          <w:szCs w:val="28"/>
          <w:shd w:val="clear" w:color="auto" w:fill="auto"/>
        </w:rPr>
        <w:t>承诺书</w:t>
      </w:r>
      <w:bookmarkEnd w:id="37"/>
    </w:p>
    <w:p w14:paraId="6125CF86">
      <w:pPr>
        <w:pStyle w:val="15"/>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D0D0D"/>
          <w:spacing w:val="0"/>
          <w:sz w:val="24"/>
          <w:szCs w:val="24"/>
        </w:rPr>
      </w:pPr>
      <w:r>
        <w:rPr>
          <w:rFonts w:hint="eastAsia" w:ascii="宋体" w:hAnsi="宋体" w:eastAsia="宋体" w:cs="宋体"/>
          <w:i w:val="0"/>
          <w:iCs w:val="0"/>
          <w:caps w:val="0"/>
          <w:color w:val="0D0D0D"/>
          <w:spacing w:val="0"/>
          <w:sz w:val="24"/>
          <w:szCs w:val="24"/>
        </w:rPr>
        <w:t>致：</w:t>
      </w:r>
      <w:r>
        <w:rPr>
          <w:rFonts w:hint="eastAsia" w:ascii="宋体" w:hAnsi="宋体" w:eastAsia="宋体" w:cs="宋体"/>
          <w:i w:val="0"/>
          <w:iCs w:val="0"/>
          <w:caps w:val="0"/>
          <w:color w:val="0D0D0D"/>
          <w:spacing w:val="0"/>
          <w:sz w:val="24"/>
          <w:szCs w:val="24"/>
          <w:u w:val="single"/>
        </w:rPr>
        <w:t xml:space="preserve"> （采购人或采购代理机构） </w:t>
      </w:r>
    </w:p>
    <w:p w14:paraId="0F0A3216">
      <w:pPr>
        <w:pStyle w:val="15"/>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spacing w:val="0"/>
          <w:sz w:val="24"/>
          <w:szCs w:val="24"/>
        </w:rPr>
      </w:pPr>
      <w:r>
        <w:rPr>
          <w:rFonts w:hint="eastAsia" w:ascii="宋体" w:hAnsi="宋体" w:eastAsia="宋体" w:cs="宋体"/>
          <w:i w:val="0"/>
          <w:iCs w:val="0"/>
          <w:caps w:val="0"/>
          <w:color w:val="0D0D0D"/>
          <w:spacing w:val="0"/>
          <w:sz w:val="24"/>
          <w:szCs w:val="24"/>
          <w:shd w:val="clear" w:color="auto" w:fill="FFFFFF"/>
        </w:rPr>
        <w:t>我司就参与贵方组织的</w:t>
      </w:r>
      <w:r>
        <w:rPr>
          <w:rFonts w:hint="eastAsia" w:ascii="宋体" w:hAnsi="宋体" w:eastAsia="宋体" w:cs="宋体"/>
          <w:i w:val="0"/>
          <w:iCs w:val="0"/>
          <w:caps w:val="0"/>
          <w:color w:val="0D0D0D"/>
          <w:spacing w:val="0"/>
          <w:sz w:val="24"/>
          <w:szCs w:val="24"/>
          <w:u w:val="single"/>
          <w:shd w:val="clear" w:color="auto" w:fill="FFFFFF"/>
        </w:rPr>
        <w:t xml:space="preserve"> 项目名称（项目编号：</w:t>
      </w:r>
      <w:r>
        <w:rPr>
          <w:rFonts w:hint="eastAsia" w:ascii="宋体" w:hAnsi="宋体" w:eastAsia="宋体" w:cs="宋体"/>
          <w:i w:val="0"/>
          <w:iCs w:val="0"/>
          <w:caps w:val="0"/>
          <w:color w:val="0D0D0D"/>
          <w:spacing w:val="0"/>
          <w:sz w:val="24"/>
          <w:szCs w:val="24"/>
          <w:u w:val="single"/>
          <w:shd w:val="clear" w:color="auto" w:fill="FFFFFF"/>
          <w:lang w:val="en-US" w:eastAsia="zh-CN"/>
        </w:rPr>
        <w:t xml:space="preserve">    </w:t>
      </w:r>
      <w:r>
        <w:rPr>
          <w:rFonts w:hint="eastAsia" w:ascii="宋体" w:hAnsi="宋体" w:eastAsia="宋体" w:cs="宋体"/>
          <w:i w:val="0"/>
          <w:iCs w:val="0"/>
          <w:caps w:val="0"/>
          <w:color w:val="0D0D0D"/>
          <w:spacing w:val="0"/>
          <w:sz w:val="24"/>
          <w:szCs w:val="24"/>
          <w:u w:val="single"/>
          <w:shd w:val="clear" w:color="auto" w:fill="FFFFFF"/>
        </w:rPr>
        <w:t>）</w:t>
      </w:r>
      <w:r>
        <w:rPr>
          <w:rFonts w:hint="eastAsia" w:ascii="宋体" w:hAnsi="宋体" w:eastAsia="宋体" w:cs="宋体"/>
          <w:i w:val="0"/>
          <w:iCs w:val="0"/>
          <w:caps w:val="0"/>
          <w:color w:val="0D0D0D"/>
          <w:spacing w:val="0"/>
          <w:sz w:val="24"/>
          <w:szCs w:val="24"/>
          <w:u w:val="single"/>
          <w:shd w:val="clear" w:color="auto" w:fill="FFFFFF"/>
          <w:lang w:val="en-US" w:eastAsia="zh-CN"/>
        </w:rPr>
        <w:t>采购</w:t>
      </w:r>
      <w:r>
        <w:rPr>
          <w:rFonts w:hint="eastAsia" w:ascii="宋体" w:hAnsi="宋体" w:eastAsia="宋体" w:cs="宋体"/>
          <w:i w:val="0"/>
          <w:iCs w:val="0"/>
          <w:caps w:val="0"/>
          <w:color w:val="0D0D0D"/>
          <w:spacing w:val="0"/>
          <w:sz w:val="24"/>
          <w:szCs w:val="24"/>
          <w:shd w:val="clear" w:color="auto" w:fill="FFFFFF"/>
          <w:lang w:val="en-US" w:eastAsia="zh-CN"/>
        </w:rPr>
        <w:t>活动</w:t>
      </w:r>
      <w:r>
        <w:rPr>
          <w:rFonts w:hint="eastAsia" w:ascii="宋体" w:hAnsi="宋体" w:eastAsia="宋体" w:cs="宋体"/>
          <w:i w:val="0"/>
          <w:iCs w:val="0"/>
          <w:caps w:val="0"/>
          <w:color w:val="0D0D0D"/>
          <w:spacing w:val="0"/>
          <w:sz w:val="24"/>
          <w:szCs w:val="24"/>
          <w:shd w:val="clear" w:color="auto" w:fill="FFFFFF"/>
        </w:rPr>
        <w:t>事宜，郑重作出如下承诺：</w:t>
      </w:r>
    </w:p>
    <w:p w14:paraId="1D7BF0A3">
      <w:pPr>
        <w:pStyle w:val="3"/>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0D0D0D"/>
          <w:spacing w:val="0"/>
          <w:sz w:val="24"/>
          <w:szCs w:val="24"/>
        </w:rPr>
      </w:pPr>
      <w:bookmarkStart w:id="41" w:name="_Toc15821"/>
      <w:r>
        <w:rPr>
          <w:rFonts w:hint="eastAsia" w:ascii="宋体" w:hAnsi="宋体" w:eastAsia="宋体" w:cs="宋体"/>
          <w:b/>
          <w:bCs/>
          <w:i w:val="0"/>
          <w:iCs w:val="0"/>
          <w:caps w:val="0"/>
          <w:color w:val="0D0D0D"/>
          <w:spacing w:val="0"/>
          <w:sz w:val="24"/>
          <w:szCs w:val="24"/>
          <w:shd w:val="clear" w:color="auto" w:fill="FFFFFF"/>
        </w:rPr>
        <w:t>一、</w:t>
      </w:r>
      <w:r>
        <w:rPr>
          <w:rFonts w:hint="eastAsia" w:ascii="宋体" w:hAnsi="宋体" w:eastAsia="宋体" w:cs="宋体"/>
          <w:b/>
          <w:bCs/>
          <w:i w:val="0"/>
          <w:iCs w:val="0"/>
          <w:caps w:val="0"/>
          <w:color w:val="0D0D0D"/>
          <w:spacing w:val="0"/>
          <w:sz w:val="24"/>
          <w:szCs w:val="24"/>
          <w:shd w:val="clear" w:color="auto" w:fill="FFFFFF"/>
          <w:lang w:val="en-US" w:eastAsia="zh-CN"/>
        </w:rPr>
        <w:t>响应材料</w:t>
      </w:r>
      <w:r>
        <w:rPr>
          <w:rFonts w:hint="eastAsia" w:ascii="宋体" w:hAnsi="宋体" w:eastAsia="宋体" w:cs="宋体"/>
          <w:b/>
          <w:bCs/>
          <w:i w:val="0"/>
          <w:iCs w:val="0"/>
          <w:caps w:val="0"/>
          <w:color w:val="0D0D0D"/>
          <w:spacing w:val="0"/>
          <w:sz w:val="24"/>
          <w:szCs w:val="24"/>
          <w:shd w:val="clear" w:color="auto" w:fill="FFFFFF"/>
        </w:rPr>
        <w:t>真实性</w:t>
      </w:r>
      <w:bookmarkEnd w:id="41"/>
    </w:p>
    <w:p w14:paraId="7E18D3FE">
      <w:pPr>
        <w:pStyle w:val="15"/>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spacing w:val="0"/>
          <w:sz w:val="24"/>
          <w:szCs w:val="24"/>
        </w:rPr>
      </w:pPr>
      <w:r>
        <w:rPr>
          <w:rFonts w:hint="eastAsia" w:ascii="宋体" w:hAnsi="宋体" w:eastAsia="宋体" w:cs="宋体"/>
          <w:i w:val="0"/>
          <w:iCs w:val="0"/>
          <w:caps w:val="0"/>
          <w:color w:val="0D0D0D"/>
          <w:spacing w:val="0"/>
          <w:sz w:val="24"/>
          <w:szCs w:val="24"/>
          <w:shd w:val="clear" w:color="auto" w:fill="FFFFFF"/>
        </w:rPr>
        <w:t>我司承诺本次</w:t>
      </w:r>
      <w:r>
        <w:rPr>
          <w:rFonts w:hint="eastAsia" w:ascii="宋体" w:hAnsi="宋体" w:eastAsia="宋体" w:cs="宋体"/>
          <w:i w:val="0"/>
          <w:iCs w:val="0"/>
          <w:caps w:val="0"/>
          <w:color w:val="0D0D0D"/>
          <w:spacing w:val="0"/>
          <w:sz w:val="24"/>
          <w:szCs w:val="24"/>
          <w:shd w:val="clear" w:color="auto" w:fill="FFFFFF"/>
          <w:lang w:val="en-US" w:eastAsia="zh-CN"/>
        </w:rPr>
        <w:t>磋商响应所填报的数据及</w:t>
      </w:r>
      <w:r>
        <w:rPr>
          <w:rFonts w:hint="eastAsia" w:ascii="宋体" w:hAnsi="宋体" w:eastAsia="宋体" w:cs="宋体"/>
          <w:i w:val="0"/>
          <w:iCs w:val="0"/>
          <w:caps w:val="0"/>
          <w:color w:val="0D0D0D"/>
          <w:spacing w:val="0"/>
          <w:sz w:val="24"/>
          <w:szCs w:val="24"/>
          <w:shd w:val="clear" w:color="auto" w:fill="FFFFFF"/>
        </w:rPr>
        <w:t>所提供的一切材料，包括但不限于</w:t>
      </w:r>
      <w:r>
        <w:rPr>
          <w:rFonts w:hint="eastAsia" w:ascii="宋体" w:hAnsi="宋体" w:eastAsia="宋体" w:cs="宋体"/>
          <w:i w:val="0"/>
          <w:iCs w:val="0"/>
          <w:caps w:val="0"/>
          <w:color w:val="0D0D0D"/>
          <w:spacing w:val="0"/>
          <w:sz w:val="24"/>
          <w:szCs w:val="24"/>
          <w:shd w:val="clear" w:color="auto" w:fill="FFFFFF"/>
          <w:lang w:val="en-US" w:eastAsia="zh-CN"/>
        </w:rPr>
        <w:t>资格</w:t>
      </w:r>
      <w:r>
        <w:rPr>
          <w:rFonts w:hint="eastAsia" w:ascii="宋体" w:hAnsi="宋体" w:eastAsia="宋体" w:cs="宋体"/>
          <w:i w:val="0"/>
          <w:iCs w:val="0"/>
          <w:caps w:val="0"/>
          <w:color w:val="0D0D0D"/>
          <w:spacing w:val="0"/>
          <w:sz w:val="24"/>
          <w:szCs w:val="24"/>
          <w:shd w:val="clear" w:color="auto" w:fill="FFFFFF"/>
        </w:rPr>
        <w:t>证明文件、</w:t>
      </w:r>
      <w:r>
        <w:rPr>
          <w:rFonts w:hint="eastAsia" w:ascii="宋体" w:hAnsi="宋体" w:eastAsia="宋体" w:cs="宋体"/>
          <w:i w:val="0"/>
          <w:iCs w:val="0"/>
          <w:caps w:val="0"/>
          <w:color w:val="0D0D0D"/>
          <w:spacing w:val="0"/>
          <w:sz w:val="24"/>
          <w:szCs w:val="24"/>
          <w:shd w:val="clear" w:color="auto" w:fill="FFFFFF"/>
          <w:lang w:val="en-US" w:eastAsia="zh-CN"/>
        </w:rPr>
        <w:t>人员证件、各类证书及</w:t>
      </w:r>
      <w:r>
        <w:rPr>
          <w:rFonts w:hint="eastAsia" w:ascii="宋体" w:hAnsi="宋体" w:eastAsia="宋体" w:cs="宋体"/>
          <w:i w:val="0"/>
          <w:iCs w:val="0"/>
          <w:caps w:val="0"/>
          <w:color w:val="0D0D0D"/>
          <w:spacing w:val="0"/>
          <w:sz w:val="24"/>
          <w:szCs w:val="24"/>
          <w:shd w:val="clear" w:color="auto" w:fill="FFFFFF"/>
        </w:rPr>
        <w:t>证明材料、</w:t>
      </w:r>
      <w:r>
        <w:rPr>
          <w:rFonts w:hint="eastAsia" w:ascii="宋体" w:hAnsi="宋体" w:eastAsia="宋体" w:cs="宋体"/>
          <w:i w:val="0"/>
          <w:iCs w:val="0"/>
          <w:caps w:val="0"/>
          <w:color w:val="0D0D0D"/>
          <w:spacing w:val="0"/>
          <w:sz w:val="24"/>
          <w:szCs w:val="24"/>
          <w:shd w:val="clear" w:color="auto" w:fill="FFFFFF"/>
          <w:lang w:val="en-US" w:eastAsia="zh-CN"/>
        </w:rPr>
        <w:t>响应文件承诺</w:t>
      </w:r>
      <w:r>
        <w:rPr>
          <w:rFonts w:hint="eastAsia" w:ascii="宋体" w:hAnsi="宋体" w:eastAsia="宋体" w:cs="宋体"/>
          <w:i w:val="0"/>
          <w:iCs w:val="0"/>
          <w:caps w:val="0"/>
          <w:color w:val="0D0D0D"/>
          <w:spacing w:val="0"/>
          <w:sz w:val="24"/>
          <w:szCs w:val="24"/>
          <w:shd w:val="clear" w:color="auto" w:fill="FFFFFF"/>
        </w:rPr>
        <w:t>等，均是真实、准确、完整的，且与实际情况相符。</w:t>
      </w:r>
      <w:r>
        <w:rPr>
          <w:rFonts w:hint="eastAsia" w:ascii="宋体" w:hAnsi="宋体" w:eastAsia="宋体" w:cs="宋体"/>
          <w:i w:val="0"/>
          <w:iCs w:val="0"/>
          <w:caps w:val="0"/>
          <w:color w:val="0D0D0D"/>
          <w:spacing w:val="0"/>
          <w:sz w:val="24"/>
          <w:szCs w:val="24"/>
          <w:shd w:val="clear" w:color="auto" w:fill="FFFFFF"/>
          <w:lang w:val="en-US" w:eastAsia="zh-CN"/>
        </w:rPr>
        <w:t>上述数据及</w:t>
      </w:r>
      <w:r>
        <w:rPr>
          <w:rFonts w:hint="eastAsia" w:ascii="宋体" w:hAnsi="宋体" w:eastAsia="宋体" w:cs="宋体"/>
          <w:i w:val="0"/>
          <w:iCs w:val="0"/>
          <w:caps w:val="0"/>
          <w:color w:val="0D0D0D"/>
          <w:spacing w:val="0"/>
          <w:sz w:val="24"/>
          <w:szCs w:val="24"/>
          <w:shd w:val="clear" w:color="auto" w:fill="FFFFFF"/>
        </w:rPr>
        <w:t>材料是我司经过认真收集、整理和审核后提供的，不存在任何虚假记载、误导性陈述或者重大遗漏。</w:t>
      </w:r>
    </w:p>
    <w:p w14:paraId="2731AAD4">
      <w:pPr>
        <w:pStyle w:val="3"/>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0D0D0D"/>
          <w:spacing w:val="0"/>
          <w:sz w:val="24"/>
          <w:szCs w:val="24"/>
        </w:rPr>
      </w:pPr>
      <w:bookmarkStart w:id="42" w:name="_Toc22256"/>
      <w:r>
        <w:rPr>
          <w:rFonts w:hint="eastAsia" w:ascii="宋体" w:hAnsi="宋体" w:eastAsia="宋体" w:cs="宋体"/>
          <w:b/>
          <w:bCs/>
          <w:i w:val="0"/>
          <w:iCs w:val="0"/>
          <w:caps w:val="0"/>
          <w:color w:val="0D0D0D"/>
          <w:spacing w:val="0"/>
          <w:sz w:val="24"/>
          <w:szCs w:val="24"/>
          <w:shd w:val="clear" w:color="auto" w:fill="FFFFFF"/>
        </w:rPr>
        <w:t>二、法律责任承担</w:t>
      </w:r>
      <w:bookmarkEnd w:id="42"/>
    </w:p>
    <w:p w14:paraId="1DF04FEF">
      <w:pPr>
        <w:pStyle w:val="15"/>
        <w:keepNext w:val="0"/>
        <w:keepLines w:val="0"/>
        <w:pageBreakBefore w:val="0"/>
        <w:shd w:val="clear" w:color="auto" w:fill="FFFFFF"/>
        <w:kinsoku/>
        <w:overflowPunct/>
        <w:topLinePunct w:val="0"/>
        <w:bidi w:val="0"/>
        <w:snapToGrid w:val="0"/>
        <w:spacing w:before="0" w:beforeAutospacing="0" w:afterAutospacing="0" w:line="360" w:lineRule="auto"/>
        <w:ind w:left="0" w:firstLine="480" w:firstLineChars="200"/>
        <w:textAlignment w:val="auto"/>
        <w:rPr>
          <w:rFonts w:hint="eastAsia" w:ascii="宋体" w:hAnsi="宋体" w:eastAsia="宋体" w:cs="宋体"/>
          <w:i w:val="0"/>
          <w:iCs w:val="0"/>
          <w:caps w:val="0"/>
          <w:color w:val="0D0D0D"/>
          <w:spacing w:val="0"/>
          <w:sz w:val="24"/>
          <w:szCs w:val="24"/>
          <w:shd w:val="clear" w:color="auto" w:fill="FFFFFF"/>
        </w:rPr>
      </w:pPr>
      <w:r>
        <w:rPr>
          <w:rFonts w:hint="eastAsia" w:ascii="宋体" w:hAnsi="宋体" w:eastAsia="宋体" w:cs="宋体"/>
          <w:i w:val="0"/>
          <w:iCs w:val="0"/>
          <w:caps w:val="0"/>
          <w:color w:val="0D0D0D"/>
          <w:spacing w:val="0"/>
          <w:sz w:val="24"/>
          <w:szCs w:val="24"/>
          <w:shd w:val="clear" w:color="auto" w:fill="FFFFFF"/>
        </w:rPr>
        <w:t>若在本次</w:t>
      </w:r>
      <w:r>
        <w:rPr>
          <w:rFonts w:hint="eastAsia" w:ascii="宋体" w:hAnsi="宋体" w:eastAsia="宋体" w:cs="宋体"/>
          <w:i w:val="0"/>
          <w:iCs w:val="0"/>
          <w:caps w:val="0"/>
          <w:color w:val="0D0D0D"/>
          <w:spacing w:val="0"/>
          <w:sz w:val="24"/>
          <w:szCs w:val="24"/>
          <w:shd w:val="clear" w:color="auto" w:fill="FFFFFF"/>
          <w:lang w:val="en-US" w:eastAsia="zh-CN"/>
        </w:rPr>
        <w:t>采购活动</w:t>
      </w:r>
      <w:r>
        <w:rPr>
          <w:rFonts w:hint="eastAsia" w:ascii="宋体" w:hAnsi="宋体" w:eastAsia="宋体" w:cs="宋体"/>
          <w:i w:val="0"/>
          <w:iCs w:val="0"/>
          <w:caps w:val="0"/>
          <w:color w:val="0D0D0D"/>
          <w:spacing w:val="0"/>
          <w:sz w:val="24"/>
          <w:szCs w:val="24"/>
          <w:shd w:val="clear" w:color="auto" w:fill="FFFFFF"/>
        </w:rPr>
        <w:t>过程中</w:t>
      </w:r>
      <w:r>
        <w:rPr>
          <w:rFonts w:hint="eastAsia" w:ascii="宋体" w:hAnsi="宋体" w:eastAsia="宋体" w:cs="宋体"/>
          <w:i w:val="0"/>
          <w:iCs w:val="0"/>
          <w:caps w:val="0"/>
          <w:color w:val="0D0D0D"/>
          <w:spacing w:val="0"/>
          <w:sz w:val="24"/>
          <w:szCs w:val="24"/>
          <w:shd w:val="clear" w:color="auto" w:fill="FFFFFF"/>
          <w:lang w:eastAsia="zh-CN"/>
        </w:rPr>
        <w:t>（</w:t>
      </w:r>
      <w:r>
        <w:rPr>
          <w:rFonts w:hint="eastAsia" w:ascii="宋体" w:hAnsi="宋体" w:eastAsia="宋体" w:cs="宋体"/>
          <w:i w:val="0"/>
          <w:iCs w:val="0"/>
          <w:caps w:val="0"/>
          <w:color w:val="0D0D0D"/>
          <w:spacing w:val="0"/>
          <w:sz w:val="24"/>
          <w:szCs w:val="24"/>
          <w:shd w:val="clear" w:color="auto" w:fill="FFFFFF"/>
          <w:lang w:val="en-US" w:eastAsia="zh-CN"/>
        </w:rPr>
        <w:t>含质疑投诉阶段</w:t>
      </w:r>
      <w:r>
        <w:rPr>
          <w:rFonts w:hint="eastAsia" w:ascii="宋体" w:hAnsi="宋体" w:eastAsia="宋体" w:cs="宋体"/>
          <w:i w:val="0"/>
          <w:iCs w:val="0"/>
          <w:caps w:val="0"/>
          <w:color w:val="0D0D0D"/>
          <w:spacing w:val="0"/>
          <w:sz w:val="24"/>
          <w:szCs w:val="24"/>
          <w:shd w:val="clear" w:color="auto" w:fill="FFFFFF"/>
          <w:lang w:eastAsia="zh-CN"/>
        </w:rPr>
        <w:t>）</w:t>
      </w:r>
      <w:r>
        <w:rPr>
          <w:rFonts w:hint="eastAsia" w:ascii="宋体" w:hAnsi="宋体" w:eastAsia="宋体" w:cs="宋体"/>
          <w:i w:val="0"/>
          <w:iCs w:val="0"/>
          <w:caps w:val="0"/>
          <w:color w:val="0D0D0D"/>
          <w:spacing w:val="0"/>
          <w:sz w:val="24"/>
          <w:szCs w:val="24"/>
          <w:shd w:val="clear" w:color="auto" w:fill="FFFFFF"/>
        </w:rPr>
        <w:t>，直至合同履行完毕后的任何时间，贵方发现我司提供的</w:t>
      </w:r>
      <w:r>
        <w:rPr>
          <w:rFonts w:hint="eastAsia" w:ascii="宋体" w:hAnsi="宋体" w:eastAsia="宋体" w:cs="宋体"/>
          <w:i w:val="0"/>
          <w:iCs w:val="0"/>
          <w:caps w:val="0"/>
          <w:color w:val="0D0D0D"/>
          <w:spacing w:val="0"/>
          <w:sz w:val="24"/>
          <w:szCs w:val="24"/>
          <w:shd w:val="clear" w:color="auto" w:fill="FFFFFF"/>
          <w:lang w:val="en-US" w:eastAsia="zh-CN"/>
        </w:rPr>
        <w:t>响应材料</w:t>
      </w:r>
      <w:r>
        <w:rPr>
          <w:rFonts w:hint="eastAsia" w:ascii="宋体" w:hAnsi="宋体" w:eastAsia="宋体" w:cs="宋体"/>
          <w:i w:val="0"/>
          <w:iCs w:val="0"/>
          <w:caps w:val="0"/>
          <w:color w:val="0D0D0D"/>
          <w:spacing w:val="0"/>
          <w:sz w:val="24"/>
          <w:szCs w:val="24"/>
          <w:shd w:val="clear" w:color="auto" w:fill="FFFFFF"/>
        </w:rPr>
        <w:t>存在虚假、伪造、篡改等情况，或者存在隐瞒重要事实的行为，我司愿意承担以下责任：</w:t>
      </w:r>
    </w:p>
    <w:p w14:paraId="6E333D08">
      <w:pPr>
        <w:pStyle w:val="15"/>
        <w:keepNext w:val="0"/>
        <w:keepLines w:val="0"/>
        <w:pageBreakBefore w:val="0"/>
        <w:shd w:val="clear" w:color="auto" w:fill="FFFFFF"/>
        <w:kinsoku/>
        <w:overflowPunct/>
        <w:topLinePunct w:val="0"/>
        <w:bidi w:val="0"/>
        <w:snapToGrid w:val="0"/>
        <w:spacing w:before="0" w:beforeAutospacing="0" w:afterAutospacing="0" w:line="360" w:lineRule="auto"/>
        <w:ind w:left="0" w:firstLine="480" w:firstLineChars="200"/>
        <w:textAlignment w:val="auto"/>
        <w:rPr>
          <w:rFonts w:hint="eastAsia" w:ascii="宋体" w:hAnsi="宋体" w:eastAsia="宋体" w:cs="宋体"/>
          <w:i w:val="0"/>
          <w:iCs w:val="0"/>
          <w:caps w:val="0"/>
          <w:color w:val="0D0D0D"/>
          <w:spacing w:val="0"/>
          <w:sz w:val="24"/>
          <w:szCs w:val="24"/>
          <w:shd w:val="clear" w:color="auto" w:fill="FFFFFF"/>
        </w:rPr>
      </w:pPr>
      <w:r>
        <w:rPr>
          <w:rFonts w:hint="eastAsia" w:ascii="宋体" w:hAnsi="宋体" w:eastAsia="宋体" w:cs="宋体"/>
          <w:i w:val="0"/>
          <w:iCs w:val="0"/>
          <w:caps w:val="0"/>
          <w:color w:val="0D0D0D"/>
          <w:spacing w:val="0"/>
          <w:sz w:val="24"/>
          <w:szCs w:val="24"/>
          <w:shd w:val="clear" w:color="auto" w:fill="FFFFFF"/>
          <w:lang w:val="en-US" w:eastAsia="zh-CN"/>
        </w:rPr>
        <w:t>1.</w:t>
      </w:r>
      <w:r>
        <w:rPr>
          <w:rFonts w:hint="eastAsia" w:ascii="宋体" w:hAnsi="宋体" w:eastAsia="宋体" w:cs="宋体"/>
          <w:i w:val="0"/>
          <w:iCs w:val="0"/>
          <w:caps w:val="0"/>
          <w:color w:val="0D0D0D"/>
          <w:spacing w:val="0"/>
          <w:sz w:val="24"/>
          <w:szCs w:val="24"/>
          <w:shd w:val="clear" w:color="auto" w:fill="FFFFFF"/>
        </w:rPr>
        <w:t>无条件接受贵方取消我司</w:t>
      </w:r>
      <w:r>
        <w:rPr>
          <w:rFonts w:hint="eastAsia" w:ascii="宋体" w:hAnsi="宋体" w:eastAsia="宋体" w:cs="宋体"/>
          <w:i w:val="0"/>
          <w:iCs w:val="0"/>
          <w:caps w:val="0"/>
          <w:color w:val="0D0D0D"/>
          <w:spacing w:val="0"/>
          <w:sz w:val="24"/>
          <w:szCs w:val="24"/>
          <w:shd w:val="clear" w:color="auto" w:fill="FFFFFF"/>
          <w:lang w:val="en-US" w:eastAsia="zh-CN"/>
        </w:rPr>
        <w:t>成交</w:t>
      </w:r>
      <w:r>
        <w:rPr>
          <w:rFonts w:hint="eastAsia" w:ascii="宋体" w:hAnsi="宋体" w:eastAsia="宋体" w:cs="宋体"/>
          <w:i w:val="0"/>
          <w:iCs w:val="0"/>
          <w:caps w:val="0"/>
          <w:color w:val="0D0D0D"/>
          <w:spacing w:val="0"/>
          <w:sz w:val="24"/>
          <w:szCs w:val="24"/>
          <w:shd w:val="clear" w:color="auto" w:fill="FFFFFF"/>
        </w:rPr>
        <w:t>资格的决定。无论</w:t>
      </w:r>
      <w:r>
        <w:rPr>
          <w:rFonts w:hint="eastAsia" w:ascii="宋体" w:hAnsi="宋体" w:eastAsia="宋体" w:cs="宋体"/>
          <w:i w:val="0"/>
          <w:iCs w:val="0"/>
          <w:caps w:val="0"/>
          <w:color w:val="0D0D0D"/>
          <w:spacing w:val="0"/>
          <w:sz w:val="24"/>
          <w:szCs w:val="24"/>
          <w:shd w:val="clear" w:color="auto" w:fill="FFFFFF"/>
          <w:lang w:val="en-US" w:eastAsia="zh-CN"/>
        </w:rPr>
        <w:t>采购</w:t>
      </w:r>
      <w:r>
        <w:rPr>
          <w:rFonts w:hint="eastAsia" w:ascii="宋体" w:hAnsi="宋体" w:eastAsia="宋体" w:cs="宋体"/>
          <w:i w:val="0"/>
          <w:iCs w:val="0"/>
          <w:caps w:val="0"/>
          <w:color w:val="0D0D0D"/>
          <w:spacing w:val="0"/>
          <w:sz w:val="24"/>
          <w:szCs w:val="24"/>
          <w:shd w:val="clear" w:color="auto" w:fill="FFFFFF"/>
        </w:rPr>
        <w:t>结果是否已经公示，无论合同是否已经签订，一旦发现虚假应标情况，</w:t>
      </w:r>
      <w:r>
        <w:rPr>
          <w:rFonts w:hint="eastAsia" w:ascii="宋体" w:hAnsi="宋体" w:eastAsia="宋体" w:cs="宋体"/>
          <w:i w:val="0"/>
          <w:iCs w:val="0"/>
          <w:caps w:val="0"/>
          <w:color w:val="0D0D0D"/>
          <w:spacing w:val="0"/>
          <w:sz w:val="24"/>
          <w:szCs w:val="24"/>
          <w:shd w:val="clear" w:color="auto" w:fill="FFFFFF"/>
          <w:lang w:val="en-US" w:eastAsia="zh-CN"/>
        </w:rPr>
        <w:t>贵方有权</w:t>
      </w:r>
      <w:r>
        <w:rPr>
          <w:rFonts w:hint="eastAsia" w:ascii="宋体" w:hAnsi="宋体" w:eastAsia="宋体" w:cs="宋体"/>
          <w:i w:val="0"/>
          <w:iCs w:val="0"/>
          <w:caps w:val="0"/>
          <w:color w:val="0D0D0D"/>
          <w:spacing w:val="0"/>
          <w:sz w:val="24"/>
          <w:szCs w:val="24"/>
          <w:shd w:val="clear" w:color="auto" w:fill="FFFFFF"/>
        </w:rPr>
        <w:t>取消我司</w:t>
      </w:r>
      <w:r>
        <w:rPr>
          <w:rFonts w:hint="eastAsia" w:ascii="宋体" w:hAnsi="宋体" w:eastAsia="宋体" w:cs="宋体"/>
          <w:i w:val="0"/>
          <w:iCs w:val="0"/>
          <w:caps w:val="0"/>
          <w:color w:val="0D0D0D"/>
          <w:spacing w:val="0"/>
          <w:sz w:val="24"/>
          <w:szCs w:val="24"/>
          <w:shd w:val="clear" w:color="auto" w:fill="FFFFFF"/>
          <w:lang w:val="en-US" w:eastAsia="zh-CN"/>
        </w:rPr>
        <w:t>成交</w:t>
      </w:r>
      <w:r>
        <w:rPr>
          <w:rFonts w:hint="eastAsia" w:ascii="宋体" w:hAnsi="宋体" w:eastAsia="宋体" w:cs="宋体"/>
          <w:i w:val="0"/>
          <w:iCs w:val="0"/>
          <w:caps w:val="0"/>
          <w:color w:val="0D0D0D"/>
          <w:spacing w:val="0"/>
          <w:sz w:val="24"/>
          <w:szCs w:val="24"/>
          <w:shd w:val="clear" w:color="auto" w:fill="FFFFFF"/>
        </w:rPr>
        <w:t>资格</w:t>
      </w:r>
      <w:r>
        <w:rPr>
          <w:rFonts w:hint="eastAsia" w:ascii="宋体" w:hAnsi="宋体" w:eastAsia="宋体" w:cs="宋体"/>
          <w:i w:val="0"/>
          <w:iCs w:val="0"/>
          <w:caps w:val="0"/>
          <w:color w:val="0D0D0D"/>
          <w:spacing w:val="0"/>
          <w:sz w:val="24"/>
          <w:szCs w:val="24"/>
          <w:shd w:val="clear" w:color="auto" w:fill="FFFFFF"/>
          <w:lang w:eastAsia="zh-CN"/>
        </w:rPr>
        <w:t>。</w:t>
      </w:r>
      <w:r>
        <w:rPr>
          <w:rFonts w:hint="eastAsia" w:ascii="宋体" w:hAnsi="宋体" w:eastAsia="宋体" w:cs="宋体"/>
          <w:i w:val="0"/>
          <w:iCs w:val="0"/>
          <w:caps w:val="0"/>
          <w:color w:val="0D0D0D"/>
          <w:spacing w:val="0"/>
          <w:sz w:val="24"/>
          <w:szCs w:val="24"/>
          <w:shd w:val="clear" w:color="auto" w:fill="FFFFFF"/>
        </w:rPr>
        <w:t>若我司的虚假应标行为给贵方造成了经济损失，我司将承担全部赔偿责任</w:t>
      </w:r>
      <w:r>
        <w:rPr>
          <w:rFonts w:hint="eastAsia" w:ascii="宋体" w:hAnsi="宋体" w:eastAsia="宋体" w:cs="宋体"/>
          <w:i w:val="0"/>
          <w:iCs w:val="0"/>
          <w:caps w:val="0"/>
          <w:color w:val="0D0D0D"/>
          <w:spacing w:val="0"/>
          <w:sz w:val="24"/>
          <w:szCs w:val="24"/>
          <w:shd w:val="clear" w:color="auto" w:fill="FFFFFF"/>
          <w:lang w:eastAsia="zh-CN"/>
        </w:rPr>
        <w:t>，</w:t>
      </w:r>
      <w:r>
        <w:rPr>
          <w:rFonts w:hint="eastAsia" w:ascii="宋体" w:hAnsi="宋体" w:eastAsia="宋体" w:cs="宋体"/>
          <w:i w:val="0"/>
          <w:iCs w:val="0"/>
          <w:caps w:val="0"/>
          <w:color w:val="0D0D0D"/>
          <w:spacing w:val="0"/>
          <w:sz w:val="24"/>
          <w:szCs w:val="24"/>
          <w:shd w:val="clear" w:color="auto" w:fill="FFFFFF"/>
          <w:lang w:val="en-US" w:eastAsia="zh-CN"/>
        </w:rPr>
        <w:t>并</w:t>
      </w:r>
      <w:r>
        <w:rPr>
          <w:rFonts w:hint="eastAsia" w:ascii="宋体" w:hAnsi="宋体" w:eastAsia="宋体" w:cs="宋体"/>
          <w:i w:val="0"/>
          <w:iCs w:val="0"/>
          <w:caps w:val="0"/>
          <w:color w:val="0D0D0D"/>
          <w:spacing w:val="0"/>
          <w:sz w:val="24"/>
          <w:szCs w:val="24"/>
          <w:shd w:val="clear" w:color="auto" w:fill="FFFFFF"/>
        </w:rPr>
        <w:t>将积极配合贵方完成后续处理事宜。</w:t>
      </w:r>
    </w:p>
    <w:p w14:paraId="1E36DF6C">
      <w:pPr>
        <w:pStyle w:val="15"/>
        <w:keepNext w:val="0"/>
        <w:keepLines w:val="0"/>
        <w:pageBreakBefore w:val="0"/>
        <w:shd w:val="clear" w:color="auto" w:fill="FFFFFF"/>
        <w:kinsoku/>
        <w:overflowPunct/>
        <w:topLinePunct w:val="0"/>
        <w:bidi w:val="0"/>
        <w:snapToGrid w:val="0"/>
        <w:spacing w:before="0" w:beforeAutospacing="0" w:afterAutospacing="0" w:line="360" w:lineRule="auto"/>
        <w:ind w:left="0" w:firstLine="480" w:firstLineChars="200"/>
        <w:textAlignment w:val="auto"/>
        <w:rPr>
          <w:rFonts w:hint="eastAsia" w:ascii="宋体" w:hAnsi="宋体" w:eastAsia="宋体" w:cs="宋体"/>
          <w:i w:val="0"/>
          <w:iCs w:val="0"/>
          <w:caps w:val="0"/>
          <w:color w:val="0D0D0D"/>
          <w:spacing w:val="0"/>
          <w:sz w:val="24"/>
          <w:szCs w:val="24"/>
          <w:shd w:val="clear" w:color="auto" w:fill="FFFFFF"/>
        </w:rPr>
      </w:pPr>
      <w:r>
        <w:rPr>
          <w:rFonts w:hint="eastAsia" w:ascii="宋体" w:hAnsi="宋体" w:eastAsia="宋体" w:cs="宋体"/>
          <w:i w:val="0"/>
          <w:iCs w:val="0"/>
          <w:caps w:val="0"/>
          <w:color w:val="0D0D0D"/>
          <w:spacing w:val="0"/>
          <w:sz w:val="24"/>
          <w:szCs w:val="24"/>
          <w:shd w:val="clear" w:color="auto" w:fill="FFFFFF"/>
          <w:lang w:val="en-US" w:eastAsia="zh-CN"/>
        </w:rPr>
        <w:t>2.我司</w:t>
      </w:r>
      <w:r>
        <w:rPr>
          <w:rFonts w:hint="eastAsia" w:ascii="宋体" w:hAnsi="宋体" w:eastAsia="宋体" w:cs="宋体"/>
          <w:i w:val="0"/>
          <w:iCs w:val="0"/>
          <w:caps w:val="0"/>
          <w:color w:val="0D0D0D"/>
          <w:spacing w:val="0"/>
          <w:sz w:val="24"/>
          <w:szCs w:val="24"/>
          <w:shd w:val="clear" w:color="auto" w:fill="FFFFFF"/>
        </w:rPr>
        <w:t>自愿承担由此引起的法律责任及不良信用评价后果。</w:t>
      </w:r>
    </w:p>
    <w:p w14:paraId="4458708C">
      <w:pPr>
        <w:pStyle w:val="15"/>
        <w:keepNext w:val="0"/>
        <w:keepLines w:val="0"/>
        <w:pageBreakBefore w:val="0"/>
        <w:shd w:val="clear" w:color="auto" w:fill="FFFFFF"/>
        <w:kinsoku/>
        <w:overflowPunct/>
        <w:topLinePunct w:val="0"/>
        <w:bidi w:val="0"/>
        <w:snapToGrid w:val="0"/>
        <w:spacing w:before="0" w:beforeAutospacing="0" w:afterAutospacing="0" w:line="360" w:lineRule="auto"/>
        <w:ind w:left="0" w:firstLine="480" w:firstLineChars="200"/>
        <w:textAlignment w:val="auto"/>
        <w:rPr>
          <w:rFonts w:hint="eastAsia" w:ascii="宋体" w:hAnsi="宋体" w:eastAsia="宋体" w:cs="宋体"/>
          <w:i w:val="0"/>
          <w:iCs w:val="0"/>
          <w:caps w:val="0"/>
          <w:color w:val="0D0D0D"/>
          <w:spacing w:val="0"/>
          <w:sz w:val="24"/>
          <w:szCs w:val="24"/>
          <w:shd w:val="clear" w:color="auto" w:fill="FFFFFF"/>
          <w:lang w:val="en-US" w:eastAsia="zh-CN"/>
        </w:rPr>
      </w:pPr>
      <w:r>
        <w:rPr>
          <w:rFonts w:hint="eastAsia" w:ascii="宋体" w:hAnsi="宋体" w:eastAsia="宋体" w:cs="宋体"/>
          <w:i w:val="0"/>
          <w:iCs w:val="0"/>
          <w:caps w:val="0"/>
          <w:color w:val="0D0D0D"/>
          <w:spacing w:val="0"/>
          <w:sz w:val="24"/>
          <w:szCs w:val="24"/>
          <w:shd w:val="clear" w:color="auto" w:fill="FFFFFF"/>
          <w:lang w:val="en-US" w:eastAsia="zh-CN"/>
        </w:rPr>
        <w:t>3.采购文件规定的其他责任。</w:t>
      </w:r>
    </w:p>
    <w:p w14:paraId="1C97F3DC">
      <w:pPr>
        <w:pStyle w:val="3"/>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0"/>
        <w:jc w:val="left"/>
        <w:textAlignment w:val="auto"/>
        <w:rPr>
          <w:rFonts w:hint="eastAsia" w:ascii="宋体" w:hAnsi="宋体" w:eastAsia="宋体" w:cs="宋体"/>
          <w:b/>
          <w:bCs/>
          <w:i w:val="0"/>
          <w:iCs w:val="0"/>
          <w:caps w:val="0"/>
          <w:color w:val="0D0D0D"/>
          <w:spacing w:val="0"/>
          <w:sz w:val="24"/>
          <w:szCs w:val="24"/>
        </w:rPr>
      </w:pPr>
      <w:bookmarkStart w:id="43" w:name="_Toc9924"/>
      <w:r>
        <w:rPr>
          <w:rFonts w:hint="eastAsia" w:ascii="宋体" w:hAnsi="宋体" w:eastAsia="宋体" w:cs="宋体"/>
          <w:b/>
          <w:bCs/>
          <w:i w:val="0"/>
          <w:iCs w:val="0"/>
          <w:caps w:val="0"/>
          <w:color w:val="0D0D0D"/>
          <w:spacing w:val="0"/>
          <w:sz w:val="24"/>
          <w:szCs w:val="24"/>
          <w:shd w:val="clear" w:color="auto" w:fill="FFFFFF"/>
        </w:rPr>
        <w:t>三、承诺有效期</w:t>
      </w:r>
      <w:bookmarkEnd w:id="43"/>
    </w:p>
    <w:p w14:paraId="16DD1CF7">
      <w:pPr>
        <w:pStyle w:val="15"/>
        <w:keepNext w:val="0"/>
        <w:keepLines w:val="0"/>
        <w:pageBreakBefore w:val="0"/>
        <w:widowControl/>
        <w:suppressLineNumbers w:val="0"/>
        <w:shd w:val="clear" w:color="auto" w:fill="FFFFFF"/>
        <w:kinsoku/>
        <w:overflowPunct/>
        <w:topLinePunct w:val="0"/>
        <w:bidi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spacing w:val="0"/>
          <w:sz w:val="24"/>
          <w:szCs w:val="24"/>
        </w:rPr>
      </w:pPr>
      <w:r>
        <w:rPr>
          <w:rFonts w:hint="eastAsia" w:ascii="宋体" w:hAnsi="宋体" w:eastAsia="宋体" w:cs="宋体"/>
          <w:i w:val="0"/>
          <w:iCs w:val="0"/>
          <w:caps w:val="0"/>
          <w:color w:val="0D0D0D"/>
          <w:spacing w:val="0"/>
          <w:sz w:val="24"/>
          <w:szCs w:val="24"/>
          <w:shd w:val="clear" w:color="auto" w:fill="FFFFFF"/>
        </w:rPr>
        <w:t>本承诺书自签署之日起生效，直至本次</w:t>
      </w:r>
      <w:r>
        <w:rPr>
          <w:rFonts w:hint="eastAsia" w:ascii="宋体" w:hAnsi="宋体" w:eastAsia="宋体" w:cs="宋体"/>
          <w:i w:val="0"/>
          <w:iCs w:val="0"/>
          <w:caps w:val="0"/>
          <w:color w:val="0D0D0D"/>
          <w:spacing w:val="0"/>
          <w:sz w:val="24"/>
          <w:szCs w:val="24"/>
          <w:shd w:val="clear" w:color="auto" w:fill="FFFFFF"/>
          <w:lang w:val="en-US" w:eastAsia="zh-CN"/>
        </w:rPr>
        <w:t>采购活动所涉及的</w:t>
      </w:r>
      <w:r>
        <w:rPr>
          <w:rFonts w:hint="eastAsia" w:ascii="宋体" w:hAnsi="宋体" w:eastAsia="宋体" w:cs="宋体"/>
          <w:i w:val="0"/>
          <w:iCs w:val="0"/>
          <w:caps w:val="0"/>
          <w:color w:val="0D0D0D"/>
          <w:spacing w:val="0"/>
          <w:sz w:val="24"/>
          <w:szCs w:val="24"/>
          <w:shd w:val="clear" w:color="auto" w:fill="FFFFFF"/>
        </w:rPr>
        <w:t>项目合同履行完毕且无任何遗留问题后终止。</w:t>
      </w:r>
    </w:p>
    <w:p w14:paraId="1E0116D6">
      <w:pPr>
        <w:keepNext w:val="0"/>
        <w:keepLines w:val="0"/>
        <w:pageBreakBefore w:val="0"/>
        <w:widowControl w:val="0"/>
        <w:kinsoku/>
        <w:wordWrap w:val="0"/>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p>
    <w:p w14:paraId="0DFF48F9">
      <w:pPr>
        <w:pStyle w:val="24"/>
        <w:keepNext w:val="0"/>
        <w:keepLines w:val="0"/>
        <w:pageBreakBefore w:val="0"/>
        <w:kinsoku/>
        <w:overflowPunct/>
        <w:topLinePunct w:val="0"/>
        <w:bidi w:val="0"/>
        <w:snapToGrid w:val="0"/>
        <w:spacing w:line="360" w:lineRule="auto"/>
        <w:ind w:firstLine="480" w:firstLineChars="200"/>
        <w:jc w:val="left"/>
        <w:textAlignment w:val="auto"/>
        <w:rPr>
          <w:rFonts w:hint="eastAsia" w:ascii="宋体" w:hAnsi="宋体"/>
          <w:bCs/>
          <w:sz w:val="24"/>
          <w:highlight w:val="none"/>
          <w:u w:val="singl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（全称并加盖公章）　　</w:t>
      </w:r>
    </w:p>
    <w:p w14:paraId="49E0BF17">
      <w:pPr>
        <w:pStyle w:val="15"/>
        <w:keepNext w:val="0"/>
        <w:keepLines w:val="0"/>
        <w:pageBreakBefore w:val="0"/>
        <w:shd w:val="clear" w:color="auto" w:fill="FFFFFF"/>
        <w:kinsoku/>
        <w:overflowPunct/>
        <w:topLinePunct w:val="0"/>
        <w:bidi w:val="0"/>
        <w:snapToGrid w:val="0"/>
        <w:spacing w:before="0" w:beforeAutospacing="0" w:afterAutospacing="0" w:line="360" w:lineRule="auto"/>
        <w:ind w:firstLine="450"/>
        <w:jc w:val="left"/>
        <w:textAlignment w:val="auto"/>
        <w:rPr>
          <w:rFonts w:hint="eastAsia" w:ascii="宋体" w:hAnsi="宋体" w:eastAsia="宋体" w:cs="宋体"/>
          <w:color w:val="0D0D0D"/>
          <w:sz w:val="24"/>
          <w:szCs w:val="24"/>
          <w:highlight w:val="none"/>
          <w:u w:val="none"/>
          <w:shd w:val="clear" w:color="auto" w:fill="FFFFFF"/>
        </w:rPr>
      </w:pPr>
      <w:r>
        <w:rPr>
          <w:rFonts w:hint="eastAsia" w:ascii="宋体" w:cs="宋体"/>
          <w:sz w:val="24"/>
          <w:highlight w:val="none"/>
        </w:rPr>
        <w:t>日期：</w:t>
      </w:r>
      <w:r>
        <w:rPr>
          <w:rFonts w:hint="eastAsia"/>
          <w:sz w:val="28"/>
          <w:szCs w:val="28"/>
          <w:highlight w:val="none"/>
          <w:u w:val="single"/>
        </w:rPr>
        <w:t xml:space="preserve">     </w:t>
      </w:r>
      <w:r>
        <w:rPr>
          <w:rFonts w:hint="eastAsia" w:ascii="宋体" w:cs="宋体"/>
          <w:sz w:val="24"/>
          <w:highlight w:val="none"/>
        </w:rPr>
        <w:t>年</w:t>
      </w:r>
      <w:r>
        <w:rPr>
          <w:rFonts w:hint="eastAsia"/>
          <w:sz w:val="28"/>
          <w:szCs w:val="28"/>
          <w:highlight w:val="none"/>
          <w:u w:val="single"/>
        </w:rPr>
        <w:t xml:space="preserve">  </w:t>
      </w:r>
      <w:r>
        <w:rPr>
          <w:rFonts w:hint="eastAsia" w:ascii="宋体" w:cs="宋体"/>
          <w:sz w:val="24"/>
          <w:highlight w:val="none"/>
        </w:rPr>
        <w:t>月</w:t>
      </w:r>
      <w:r>
        <w:rPr>
          <w:rFonts w:hint="eastAsia"/>
          <w:sz w:val="28"/>
          <w:szCs w:val="28"/>
          <w:highlight w:val="none"/>
          <w:u w:val="single"/>
        </w:rPr>
        <w:t xml:space="preserve">  </w:t>
      </w:r>
      <w:r>
        <w:rPr>
          <w:rFonts w:hint="eastAsia" w:ascii="宋体" w:cs="宋体"/>
          <w:sz w:val="24"/>
          <w:highlight w:val="none"/>
        </w:rPr>
        <w:t>日</w:t>
      </w:r>
    </w:p>
    <w:p w14:paraId="5E73A80A">
      <w:pPr>
        <w:keepNext w:val="0"/>
        <w:keepLines w:val="0"/>
        <w:pageBreakBefore w:val="0"/>
        <w:kinsoku/>
        <w:overflowPunct/>
        <w:topLinePunct w:val="0"/>
        <w:bidi w:val="0"/>
        <w:snapToGrid w:val="0"/>
        <w:textAlignment w:val="auto"/>
        <w:rPr>
          <w:rFonts w:hint="eastAsia" w:ascii="宋体" w:hAnsi="宋体"/>
          <w:b/>
          <w:bCs/>
          <w:sz w:val="28"/>
          <w:szCs w:val="28"/>
          <w:highlight w:val="none"/>
        </w:rPr>
      </w:pPr>
      <w:r>
        <w:rPr>
          <w:rFonts w:hint="eastAsia" w:ascii="宋体" w:hAnsi="宋体"/>
          <w:b/>
          <w:bCs/>
          <w:sz w:val="28"/>
          <w:szCs w:val="28"/>
          <w:highlight w:val="none"/>
        </w:rPr>
        <w:br w:type="page"/>
      </w:r>
    </w:p>
    <w:p w14:paraId="18E23DE5">
      <w:pPr>
        <w:spacing w:line="360" w:lineRule="auto"/>
        <w:jc w:val="center"/>
        <w:rPr>
          <w:rFonts w:hint="eastAsia" w:ascii="宋体" w:hAnsi="宋体"/>
          <w:highlight w:val="none"/>
        </w:rPr>
      </w:pPr>
      <w:r>
        <w:rPr>
          <w:rFonts w:hint="eastAsia" w:ascii="宋体" w:hAnsi="宋体"/>
          <w:b/>
          <w:bCs/>
          <w:sz w:val="28"/>
          <w:szCs w:val="28"/>
          <w:highlight w:val="none"/>
        </w:rPr>
        <w:t>采购代理服务费承诺书</w:t>
      </w:r>
      <w:bookmarkEnd w:id="38"/>
      <w:bookmarkEnd w:id="39"/>
      <w:bookmarkEnd w:id="40"/>
    </w:p>
    <w:p w14:paraId="1ED379F5">
      <w:pPr>
        <w:spacing w:line="360" w:lineRule="auto"/>
        <w:ind w:firstLine="720" w:firstLineChars="200"/>
        <w:rPr>
          <w:rFonts w:hint="eastAsia" w:hAnsi="宋体"/>
          <w:highlight w:val="none"/>
        </w:rPr>
      </w:pPr>
      <w:r>
        <w:rPr>
          <w:rFonts w:hint="eastAsia" w:hAnsi="宋体"/>
          <w:sz w:val="36"/>
          <w:highlight w:val="none"/>
        </w:rPr>
        <w:cr/>
      </w:r>
      <w:r>
        <w:rPr>
          <w:rFonts w:hint="eastAsia" w:hAnsi="宋体"/>
          <w:highlight w:val="none"/>
        </w:rPr>
        <w:t xml:space="preserve">                                </w:t>
      </w:r>
    </w:p>
    <w:p w14:paraId="07D2BA5F">
      <w:pPr>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rPr>
        <w:t xml:space="preserve">  （采购代理机构）    </w:t>
      </w:r>
      <w:r>
        <w:rPr>
          <w:rFonts w:hint="eastAsia" w:ascii="宋体" w:hAnsi="宋体"/>
          <w:sz w:val="24"/>
          <w:highlight w:val="none"/>
        </w:rPr>
        <w:t xml:space="preserve"> </w:t>
      </w:r>
    </w:p>
    <w:p w14:paraId="0A25FFA0">
      <w:pPr>
        <w:spacing w:line="360" w:lineRule="auto"/>
        <w:ind w:firstLine="480" w:firstLineChars="200"/>
        <w:rPr>
          <w:rFonts w:ascii="宋体" w:hAnsi="宋体"/>
          <w:sz w:val="24"/>
          <w:highlight w:val="none"/>
        </w:rPr>
      </w:pPr>
      <w:r>
        <w:rPr>
          <w:rFonts w:hint="eastAsia" w:ascii="宋体" w:hAnsi="宋体"/>
          <w:sz w:val="24"/>
          <w:highlight w:val="none"/>
        </w:rPr>
        <w:t>我司在贵司组织的</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采购项目中报价（项目编号：</w:t>
      </w:r>
      <w:r>
        <w:rPr>
          <w:rFonts w:ascii="宋体" w:hAnsi="宋体"/>
          <w:sz w:val="24"/>
          <w:highlight w:val="none"/>
          <w:u w:val="single"/>
        </w:rPr>
        <w:t xml:space="preserve">          </w:t>
      </w:r>
      <w:r>
        <w:rPr>
          <w:rFonts w:hint="eastAsia" w:ascii="宋体" w:hAnsi="宋体"/>
          <w:sz w:val="24"/>
          <w:highlight w:val="none"/>
        </w:rPr>
        <w:t>），如获成交，我们保证按采购文件的规定，以支票、汇票、电汇、现金或经贵公司认可的其他付款方式向贵司缴交采购代理服务费。</w:t>
      </w:r>
    </w:p>
    <w:p w14:paraId="5F3A09AD">
      <w:pPr>
        <w:spacing w:line="360" w:lineRule="auto"/>
        <w:ind w:firstLine="480" w:firstLineChars="200"/>
        <w:rPr>
          <w:rFonts w:ascii="宋体" w:hAnsi="宋体"/>
          <w:sz w:val="24"/>
          <w:highlight w:val="none"/>
        </w:rPr>
      </w:pPr>
      <w:r>
        <w:rPr>
          <w:rFonts w:hint="eastAsia" w:ascii="宋体" w:hAnsi="宋体"/>
          <w:sz w:val="24"/>
          <w:highlight w:val="none"/>
        </w:rPr>
        <w:t>我司一旦成交，承诺凭成交通知书原件按采购文件的规定签订合同，并最迟应于合同签订前缴交成交服务费，否则，我司同意贵司在建信发展招标采购平台上对我司“不按规定缴交成交服务费的行为”进行公示。若自公示之日起3个工作日内，我司仍未缴交成交服务费的，我司同意按每日1%计取违约金。</w:t>
      </w:r>
    </w:p>
    <w:p w14:paraId="45BDB7FD">
      <w:pPr>
        <w:spacing w:line="360" w:lineRule="auto"/>
        <w:rPr>
          <w:rFonts w:hint="eastAsia" w:ascii="宋体" w:hAnsi="宋体"/>
          <w:sz w:val="24"/>
          <w:highlight w:val="none"/>
        </w:rPr>
      </w:pPr>
    </w:p>
    <w:p w14:paraId="50E7AEFD">
      <w:pPr>
        <w:spacing w:line="360" w:lineRule="auto"/>
        <w:ind w:firstLine="480" w:firstLineChars="200"/>
        <w:rPr>
          <w:rFonts w:hint="eastAsia" w:ascii="宋体" w:hAnsi="宋体"/>
          <w:sz w:val="24"/>
          <w:highlight w:val="none"/>
        </w:rPr>
      </w:pPr>
      <w:r>
        <w:rPr>
          <w:rFonts w:hint="eastAsia" w:ascii="宋体" w:hAnsi="宋体"/>
          <w:sz w:val="24"/>
          <w:highlight w:val="none"/>
        </w:rPr>
        <w:t>特此承诺！</w:t>
      </w:r>
    </w:p>
    <w:p w14:paraId="0768DCC3">
      <w:pPr>
        <w:spacing w:line="360" w:lineRule="auto"/>
        <w:rPr>
          <w:rFonts w:hint="eastAsia" w:ascii="宋体" w:hAnsi="宋体"/>
          <w:sz w:val="24"/>
          <w:highlight w:val="none"/>
        </w:rPr>
      </w:pPr>
    </w:p>
    <w:p w14:paraId="57B7A3FA">
      <w:pPr>
        <w:spacing w:line="360" w:lineRule="auto"/>
        <w:rPr>
          <w:rFonts w:hint="eastAsia" w:ascii="宋体" w:hAnsi="宋体"/>
          <w:sz w:val="24"/>
          <w:highlight w:val="none"/>
          <w:u w:val="single"/>
        </w:rPr>
      </w:pPr>
      <w:r>
        <w:rPr>
          <w:rFonts w:hint="eastAsia" w:ascii="宋体" w:hAnsi="宋体"/>
          <w:sz w:val="24"/>
          <w:highlight w:val="none"/>
        </w:rPr>
        <w:t xml:space="preserve">                            供应商（全称并加盖公章）： </w:t>
      </w:r>
      <w:r>
        <w:rPr>
          <w:rFonts w:hint="eastAsia" w:ascii="宋体" w:hAnsi="宋体"/>
          <w:sz w:val="24"/>
          <w:highlight w:val="none"/>
          <w:u w:val="single"/>
        </w:rPr>
        <w:t xml:space="preserve">                     </w:t>
      </w:r>
    </w:p>
    <w:p w14:paraId="226CA9A6">
      <w:pPr>
        <w:spacing w:line="360" w:lineRule="auto"/>
        <w:rPr>
          <w:rFonts w:hint="eastAsia" w:ascii="宋体" w:hAnsi="宋体"/>
          <w:sz w:val="24"/>
          <w:highlight w:val="none"/>
        </w:rPr>
      </w:pPr>
      <w:r>
        <w:rPr>
          <w:rFonts w:hint="eastAsia" w:ascii="宋体" w:hAnsi="宋体"/>
          <w:sz w:val="24"/>
          <w:highlight w:val="none"/>
        </w:rPr>
        <w:t xml:space="preserve">                            供应商代表签字：</w:t>
      </w:r>
      <w:r>
        <w:rPr>
          <w:rFonts w:hint="eastAsia" w:ascii="宋体" w:hAnsi="宋体"/>
          <w:sz w:val="24"/>
          <w:highlight w:val="none"/>
          <w:u w:val="single"/>
        </w:rPr>
        <w:t xml:space="preserve">                         </w:t>
      </w:r>
    </w:p>
    <w:p w14:paraId="45CC1E36">
      <w:pPr>
        <w:spacing w:line="360" w:lineRule="auto"/>
        <w:ind w:firstLine="3360" w:firstLineChars="1400"/>
        <w:rPr>
          <w:rFonts w:hint="eastAsia" w:ascii="宋体" w:hAnsi="宋体"/>
          <w:sz w:val="24"/>
          <w:highlight w:val="none"/>
          <w:u w:val="single"/>
        </w:rPr>
      </w:pPr>
      <w:r>
        <w:rPr>
          <w:rFonts w:hint="eastAsia" w:ascii="宋体" w:hAnsi="宋体"/>
          <w:sz w:val="24"/>
          <w:highlight w:val="none"/>
        </w:rPr>
        <w:t>邮 编：</w:t>
      </w:r>
      <w:r>
        <w:rPr>
          <w:rFonts w:hint="eastAsia" w:ascii="宋体" w:hAnsi="宋体"/>
          <w:sz w:val="24"/>
          <w:highlight w:val="none"/>
          <w:u w:val="single"/>
        </w:rPr>
        <w:t xml:space="preserve">           </w:t>
      </w:r>
      <w:r>
        <w:rPr>
          <w:rFonts w:hint="eastAsia" w:ascii="宋体" w:hAnsi="宋体"/>
          <w:sz w:val="24"/>
          <w:highlight w:val="none"/>
        </w:rPr>
        <w:t>电 话：</w:t>
      </w:r>
      <w:r>
        <w:rPr>
          <w:rFonts w:hint="eastAsia" w:ascii="宋体" w:hAnsi="宋体"/>
          <w:sz w:val="24"/>
          <w:highlight w:val="none"/>
          <w:u w:val="single"/>
        </w:rPr>
        <w:t xml:space="preserve">           </w:t>
      </w:r>
    </w:p>
    <w:p w14:paraId="5FC25D04">
      <w:pPr>
        <w:spacing w:line="360" w:lineRule="auto"/>
        <w:ind w:firstLine="3360" w:firstLineChars="1400"/>
        <w:rPr>
          <w:rFonts w:hint="eastAsia" w:ascii="宋体" w:hAnsi="宋体"/>
          <w:sz w:val="24"/>
          <w:highlight w:val="none"/>
          <w:u w:val="singl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日 期：</w:t>
      </w:r>
      <w:r>
        <w:rPr>
          <w:rFonts w:hint="eastAsia" w:ascii="宋体" w:hAnsi="宋体"/>
          <w:sz w:val="24"/>
          <w:highlight w:val="none"/>
          <w:u w:val="single"/>
        </w:rPr>
        <w:t xml:space="preserve">           </w:t>
      </w:r>
    </w:p>
    <w:p w14:paraId="3249FFD9">
      <w:pPr>
        <w:spacing w:line="360" w:lineRule="auto"/>
        <w:rPr>
          <w:highlight w:val="none"/>
        </w:rPr>
      </w:pPr>
    </w:p>
    <w:p w14:paraId="61FD2848">
      <w:pPr>
        <w:spacing w:line="360" w:lineRule="auto"/>
        <w:rPr>
          <w:rFonts w:hint="eastAsia" w:ascii="宋体" w:hAnsi="宋体"/>
          <w:b/>
          <w:bCs/>
          <w:sz w:val="36"/>
          <w:highlight w:val="none"/>
        </w:rPr>
      </w:pPr>
    </w:p>
    <w:p w14:paraId="1D9619B3">
      <w:pPr>
        <w:spacing w:line="360" w:lineRule="auto"/>
        <w:rPr>
          <w:rFonts w:hint="eastAsia" w:ascii="宋体" w:hAnsi="宋体"/>
          <w:b/>
          <w:bCs/>
          <w:sz w:val="36"/>
          <w:highlight w:val="none"/>
        </w:rPr>
      </w:pPr>
    </w:p>
    <w:p w14:paraId="7D6898E2">
      <w:pPr>
        <w:tabs>
          <w:tab w:val="left" w:pos="1461"/>
        </w:tabs>
        <w:spacing w:line="360" w:lineRule="auto"/>
        <w:jc w:val="both"/>
        <w:rPr>
          <w:rFonts w:ascii="宋体" w:hAnsi="宋体"/>
          <w:sz w:val="24"/>
          <w:szCs w:val="24"/>
          <w:highlight w:val="none"/>
        </w:rPr>
      </w:pPr>
    </w:p>
    <w:p w14:paraId="3E1DF147">
      <w:pPr>
        <w:pStyle w:val="24"/>
        <w:keepNext w:val="0"/>
        <w:keepLines w:val="0"/>
        <w:pageBreakBefore w:val="0"/>
        <w:kinsoku/>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ood Times">
    <w:altName w:val="Segoe Print"/>
    <w:panose1 w:val="00000500000000000000"/>
    <w:charset w:val="00"/>
    <w:family w:val="auto"/>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CEC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BABC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FBABC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TI2NWVkMjNjZjlmNzAxNGY5ZjM2NjE1MTY5Y2EifQ=="/>
  </w:docVars>
  <w:rsids>
    <w:rsidRoot w:val="53B52B8D"/>
    <w:rsid w:val="000A0589"/>
    <w:rsid w:val="00276E33"/>
    <w:rsid w:val="00D42B17"/>
    <w:rsid w:val="015153FF"/>
    <w:rsid w:val="01830099"/>
    <w:rsid w:val="020C008E"/>
    <w:rsid w:val="022211B7"/>
    <w:rsid w:val="02B04EBD"/>
    <w:rsid w:val="03031491"/>
    <w:rsid w:val="03572502"/>
    <w:rsid w:val="03A11061"/>
    <w:rsid w:val="0459652E"/>
    <w:rsid w:val="04A35474"/>
    <w:rsid w:val="04F75026"/>
    <w:rsid w:val="052D4915"/>
    <w:rsid w:val="05526700"/>
    <w:rsid w:val="056930F4"/>
    <w:rsid w:val="056C72FE"/>
    <w:rsid w:val="05972BFD"/>
    <w:rsid w:val="05C32480"/>
    <w:rsid w:val="05F96B7B"/>
    <w:rsid w:val="060B5F41"/>
    <w:rsid w:val="062609C9"/>
    <w:rsid w:val="063322F9"/>
    <w:rsid w:val="06336531"/>
    <w:rsid w:val="06472967"/>
    <w:rsid w:val="064918B1"/>
    <w:rsid w:val="078B414B"/>
    <w:rsid w:val="07F7358F"/>
    <w:rsid w:val="08083BE2"/>
    <w:rsid w:val="08687FE8"/>
    <w:rsid w:val="08C33D30"/>
    <w:rsid w:val="09502F56"/>
    <w:rsid w:val="097E3F67"/>
    <w:rsid w:val="09A12D4F"/>
    <w:rsid w:val="09BA4874"/>
    <w:rsid w:val="09E812E2"/>
    <w:rsid w:val="09EF63D8"/>
    <w:rsid w:val="0A7B7546"/>
    <w:rsid w:val="0AA01CBB"/>
    <w:rsid w:val="0ABC7E38"/>
    <w:rsid w:val="0ABE1BE2"/>
    <w:rsid w:val="0AD261C7"/>
    <w:rsid w:val="0BE61950"/>
    <w:rsid w:val="0D374B59"/>
    <w:rsid w:val="0D4365EF"/>
    <w:rsid w:val="0E081A5C"/>
    <w:rsid w:val="0E215850"/>
    <w:rsid w:val="0E810A0D"/>
    <w:rsid w:val="0E9B4C74"/>
    <w:rsid w:val="0ED2440E"/>
    <w:rsid w:val="0EF91278"/>
    <w:rsid w:val="0F2B48BF"/>
    <w:rsid w:val="0FA77AC3"/>
    <w:rsid w:val="0FA939EF"/>
    <w:rsid w:val="0FC95811"/>
    <w:rsid w:val="107A1722"/>
    <w:rsid w:val="10AC47BB"/>
    <w:rsid w:val="112B39E1"/>
    <w:rsid w:val="114A2DA0"/>
    <w:rsid w:val="11AB53A0"/>
    <w:rsid w:val="12146CDD"/>
    <w:rsid w:val="12214517"/>
    <w:rsid w:val="124A05FF"/>
    <w:rsid w:val="124C3826"/>
    <w:rsid w:val="127A7296"/>
    <w:rsid w:val="12CD6DD8"/>
    <w:rsid w:val="12D9515B"/>
    <w:rsid w:val="12EA51D4"/>
    <w:rsid w:val="13212A52"/>
    <w:rsid w:val="136F6680"/>
    <w:rsid w:val="142D378E"/>
    <w:rsid w:val="14BB5635"/>
    <w:rsid w:val="14C667C2"/>
    <w:rsid w:val="14DC7D94"/>
    <w:rsid w:val="16A14DF1"/>
    <w:rsid w:val="16AF05F0"/>
    <w:rsid w:val="16DA57A9"/>
    <w:rsid w:val="177644D0"/>
    <w:rsid w:val="177F50ED"/>
    <w:rsid w:val="17A91A79"/>
    <w:rsid w:val="17B76014"/>
    <w:rsid w:val="17DB194C"/>
    <w:rsid w:val="18C63235"/>
    <w:rsid w:val="19423690"/>
    <w:rsid w:val="198033E4"/>
    <w:rsid w:val="1986503B"/>
    <w:rsid w:val="1A0906F6"/>
    <w:rsid w:val="1A3A37FD"/>
    <w:rsid w:val="1A7036B3"/>
    <w:rsid w:val="1AC4759E"/>
    <w:rsid w:val="1ADF05DE"/>
    <w:rsid w:val="1B086D16"/>
    <w:rsid w:val="1B2139BE"/>
    <w:rsid w:val="1BD25A4D"/>
    <w:rsid w:val="1C2749FD"/>
    <w:rsid w:val="1CBC2C96"/>
    <w:rsid w:val="1CCA2603"/>
    <w:rsid w:val="1CD225C5"/>
    <w:rsid w:val="1D5435C1"/>
    <w:rsid w:val="1D8B1F08"/>
    <w:rsid w:val="1E2E78B2"/>
    <w:rsid w:val="1E39187C"/>
    <w:rsid w:val="1E874440"/>
    <w:rsid w:val="1E9049CE"/>
    <w:rsid w:val="1EDD6BE3"/>
    <w:rsid w:val="1F2831F7"/>
    <w:rsid w:val="1FEC52EB"/>
    <w:rsid w:val="20337188"/>
    <w:rsid w:val="208A6F6C"/>
    <w:rsid w:val="20994D8B"/>
    <w:rsid w:val="20FE42D5"/>
    <w:rsid w:val="21072813"/>
    <w:rsid w:val="21115CF6"/>
    <w:rsid w:val="21164AD9"/>
    <w:rsid w:val="21703D3E"/>
    <w:rsid w:val="21D17326"/>
    <w:rsid w:val="220A5F40"/>
    <w:rsid w:val="222F326B"/>
    <w:rsid w:val="224C6559"/>
    <w:rsid w:val="22AF0896"/>
    <w:rsid w:val="22BA585A"/>
    <w:rsid w:val="22F37464"/>
    <w:rsid w:val="233D5EA2"/>
    <w:rsid w:val="23510B8A"/>
    <w:rsid w:val="23524AF1"/>
    <w:rsid w:val="237B2EE7"/>
    <w:rsid w:val="24DA3ED4"/>
    <w:rsid w:val="24F42ED8"/>
    <w:rsid w:val="24F44C86"/>
    <w:rsid w:val="25276F97"/>
    <w:rsid w:val="255045B2"/>
    <w:rsid w:val="25914562"/>
    <w:rsid w:val="262A19FE"/>
    <w:rsid w:val="263521FC"/>
    <w:rsid w:val="264558F0"/>
    <w:rsid w:val="267267AA"/>
    <w:rsid w:val="26F60889"/>
    <w:rsid w:val="272950BB"/>
    <w:rsid w:val="27427B88"/>
    <w:rsid w:val="278C463A"/>
    <w:rsid w:val="27BD362A"/>
    <w:rsid w:val="280A7ACB"/>
    <w:rsid w:val="286914E7"/>
    <w:rsid w:val="287C685A"/>
    <w:rsid w:val="29507F08"/>
    <w:rsid w:val="29BB5D72"/>
    <w:rsid w:val="29C56BF1"/>
    <w:rsid w:val="2A4A4A84"/>
    <w:rsid w:val="2A866380"/>
    <w:rsid w:val="2A8B3E41"/>
    <w:rsid w:val="2AE2376A"/>
    <w:rsid w:val="2B6C06AA"/>
    <w:rsid w:val="2B8D3D88"/>
    <w:rsid w:val="2C07445C"/>
    <w:rsid w:val="2C446EDF"/>
    <w:rsid w:val="2C46307E"/>
    <w:rsid w:val="2CB13F30"/>
    <w:rsid w:val="2CD72C54"/>
    <w:rsid w:val="2CF05E93"/>
    <w:rsid w:val="2E092640"/>
    <w:rsid w:val="2EDA32F0"/>
    <w:rsid w:val="2F11652C"/>
    <w:rsid w:val="2F846602"/>
    <w:rsid w:val="2F8B3A1C"/>
    <w:rsid w:val="2FAF45CB"/>
    <w:rsid w:val="30074904"/>
    <w:rsid w:val="302E1C06"/>
    <w:rsid w:val="3032037E"/>
    <w:rsid w:val="303B5E5F"/>
    <w:rsid w:val="30656A38"/>
    <w:rsid w:val="307D6477"/>
    <w:rsid w:val="308C7741"/>
    <w:rsid w:val="30B408BB"/>
    <w:rsid w:val="318B6502"/>
    <w:rsid w:val="31A11CF2"/>
    <w:rsid w:val="32992E6B"/>
    <w:rsid w:val="32B67A1F"/>
    <w:rsid w:val="32C56224"/>
    <w:rsid w:val="32C87DBA"/>
    <w:rsid w:val="32D61E6F"/>
    <w:rsid w:val="33D93F7F"/>
    <w:rsid w:val="344B193E"/>
    <w:rsid w:val="34E33624"/>
    <w:rsid w:val="34FC5C56"/>
    <w:rsid w:val="35010232"/>
    <w:rsid w:val="35F5745E"/>
    <w:rsid w:val="369A6EE9"/>
    <w:rsid w:val="37AB0E0D"/>
    <w:rsid w:val="37CD35DE"/>
    <w:rsid w:val="37E2181C"/>
    <w:rsid w:val="38471845"/>
    <w:rsid w:val="384F0C8B"/>
    <w:rsid w:val="38583FF9"/>
    <w:rsid w:val="387078CE"/>
    <w:rsid w:val="38BE3048"/>
    <w:rsid w:val="390D1C9A"/>
    <w:rsid w:val="39ED7FCB"/>
    <w:rsid w:val="3A40644A"/>
    <w:rsid w:val="3AA443B0"/>
    <w:rsid w:val="3AFF784F"/>
    <w:rsid w:val="3B167C0B"/>
    <w:rsid w:val="3B283760"/>
    <w:rsid w:val="3B5C5C9E"/>
    <w:rsid w:val="3B726B20"/>
    <w:rsid w:val="3BC826A2"/>
    <w:rsid w:val="3C4B742A"/>
    <w:rsid w:val="3C7C75E3"/>
    <w:rsid w:val="3CE970C6"/>
    <w:rsid w:val="3CEB2CAA"/>
    <w:rsid w:val="3D0318CA"/>
    <w:rsid w:val="3D0814E9"/>
    <w:rsid w:val="3DE23DBE"/>
    <w:rsid w:val="3E8D2DDF"/>
    <w:rsid w:val="3EFB0B26"/>
    <w:rsid w:val="3F1D5EDC"/>
    <w:rsid w:val="3F562663"/>
    <w:rsid w:val="3FB64F72"/>
    <w:rsid w:val="3FF019F4"/>
    <w:rsid w:val="3FF625EC"/>
    <w:rsid w:val="400A7834"/>
    <w:rsid w:val="402C1FBF"/>
    <w:rsid w:val="402F6CDA"/>
    <w:rsid w:val="406D5BC1"/>
    <w:rsid w:val="41A77BAD"/>
    <w:rsid w:val="41BE41FA"/>
    <w:rsid w:val="4230143E"/>
    <w:rsid w:val="428B6983"/>
    <w:rsid w:val="42A50D72"/>
    <w:rsid w:val="42B308A0"/>
    <w:rsid w:val="42E44134"/>
    <w:rsid w:val="4360446B"/>
    <w:rsid w:val="4388430F"/>
    <w:rsid w:val="45065E20"/>
    <w:rsid w:val="454D7F3F"/>
    <w:rsid w:val="4646138E"/>
    <w:rsid w:val="46641814"/>
    <w:rsid w:val="46673E51"/>
    <w:rsid w:val="46FF5AD4"/>
    <w:rsid w:val="47781CDD"/>
    <w:rsid w:val="47F646ED"/>
    <w:rsid w:val="484F73E5"/>
    <w:rsid w:val="493F3E72"/>
    <w:rsid w:val="49776595"/>
    <w:rsid w:val="497A134E"/>
    <w:rsid w:val="497C50C6"/>
    <w:rsid w:val="49A362C7"/>
    <w:rsid w:val="49B73DF0"/>
    <w:rsid w:val="4B0B461C"/>
    <w:rsid w:val="4B0C5FD6"/>
    <w:rsid w:val="4B6D2777"/>
    <w:rsid w:val="4C602A7D"/>
    <w:rsid w:val="4D0D7CA1"/>
    <w:rsid w:val="4D3006A2"/>
    <w:rsid w:val="4D3D2DBF"/>
    <w:rsid w:val="4D630CDD"/>
    <w:rsid w:val="4D9218E1"/>
    <w:rsid w:val="4DAA3252"/>
    <w:rsid w:val="4DAB3F2C"/>
    <w:rsid w:val="4DB90697"/>
    <w:rsid w:val="4DE60D60"/>
    <w:rsid w:val="4E140C20"/>
    <w:rsid w:val="4E487F82"/>
    <w:rsid w:val="4E74458A"/>
    <w:rsid w:val="4EDE1D76"/>
    <w:rsid w:val="4EEB74FE"/>
    <w:rsid w:val="4F1053F9"/>
    <w:rsid w:val="4F581671"/>
    <w:rsid w:val="4F5A68A9"/>
    <w:rsid w:val="4F7E2887"/>
    <w:rsid w:val="4FF0236A"/>
    <w:rsid w:val="4FF927CB"/>
    <w:rsid w:val="50BE6C2F"/>
    <w:rsid w:val="51383FC9"/>
    <w:rsid w:val="51606594"/>
    <w:rsid w:val="519C4AA9"/>
    <w:rsid w:val="51D85CD1"/>
    <w:rsid w:val="528063AD"/>
    <w:rsid w:val="529C40E3"/>
    <w:rsid w:val="52C33D66"/>
    <w:rsid w:val="530D0F36"/>
    <w:rsid w:val="533E4F9D"/>
    <w:rsid w:val="53663352"/>
    <w:rsid w:val="53A16198"/>
    <w:rsid w:val="53B52B8D"/>
    <w:rsid w:val="53DF4D18"/>
    <w:rsid w:val="54036CC8"/>
    <w:rsid w:val="54081BD7"/>
    <w:rsid w:val="54AB11BB"/>
    <w:rsid w:val="54EA7388"/>
    <w:rsid w:val="550D1723"/>
    <w:rsid w:val="551036B1"/>
    <w:rsid w:val="55161546"/>
    <w:rsid w:val="553779FB"/>
    <w:rsid w:val="55DE49E6"/>
    <w:rsid w:val="56026953"/>
    <w:rsid w:val="564D0DBA"/>
    <w:rsid w:val="56AC49CE"/>
    <w:rsid w:val="56EB5639"/>
    <w:rsid w:val="574E065D"/>
    <w:rsid w:val="57DA3E1D"/>
    <w:rsid w:val="57F37192"/>
    <w:rsid w:val="589046EA"/>
    <w:rsid w:val="59015A3E"/>
    <w:rsid w:val="590D7AE9"/>
    <w:rsid w:val="59564B01"/>
    <w:rsid w:val="598F49A2"/>
    <w:rsid w:val="5A205E72"/>
    <w:rsid w:val="5B744A5B"/>
    <w:rsid w:val="5B7B5F1F"/>
    <w:rsid w:val="5BAA04BD"/>
    <w:rsid w:val="5BB00D6A"/>
    <w:rsid w:val="5BC503DB"/>
    <w:rsid w:val="5C3B767E"/>
    <w:rsid w:val="5C403A56"/>
    <w:rsid w:val="5CC61628"/>
    <w:rsid w:val="5D047455"/>
    <w:rsid w:val="5D094A6B"/>
    <w:rsid w:val="5D1A7137"/>
    <w:rsid w:val="5D2C3456"/>
    <w:rsid w:val="5D5A7ACC"/>
    <w:rsid w:val="5D61230C"/>
    <w:rsid w:val="5D704AEA"/>
    <w:rsid w:val="5EB21D38"/>
    <w:rsid w:val="5F855664"/>
    <w:rsid w:val="5F897D77"/>
    <w:rsid w:val="6012182A"/>
    <w:rsid w:val="60CA2662"/>
    <w:rsid w:val="60D72814"/>
    <w:rsid w:val="60DF1D6B"/>
    <w:rsid w:val="60FF065F"/>
    <w:rsid w:val="61154020"/>
    <w:rsid w:val="61322D6A"/>
    <w:rsid w:val="614442C4"/>
    <w:rsid w:val="618E6FB7"/>
    <w:rsid w:val="61D90E17"/>
    <w:rsid w:val="61DC44FC"/>
    <w:rsid w:val="62214605"/>
    <w:rsid w:val="627209BD"/>
    <w:rsid w:val="63147CC6"/>
    <w:rsid w:val="631A1780"/>
    <w:rsid w:val="64BB664B"/>
    <w:rsid w:val="64C401AE"/>
    <w:rsid w:val="64CF790A"/>
    <w:rsid w:val="64EA092C"/>
    <w:rsid w:val="656012B4"/>
    <w:rsid w:val="65A91A08"/>
    <w:rsid w:val="65C60DEB"/>
    <w:rsid w:val="66E31E89"/>
    <w:rsid w:val="67085A20"/>
    <w:rsid w:val="67380427"/>
    <w:rsid w:val="67513297"/>
    <w:rsid w:val="677925F2"/>
    <w:rsid w:val="679306D0"/>
    <w:rsid w:val="67D650DE"/>
    <w:rsid w:val="683C5CF5"/>
    <w:rsid w:val="68925AA2"/>
    <w:rsid w:val="691E489B"/>
    <w:rsid w:val="69580751"/>
    <w:rsid w:val="697B2DE6"/>
    <w:rsid w:val="698A6F34"/>
    <w:rsid w:val="69913E1E"/>
    <w:rsid w:val="69CC1CB7"/>
    <w:rsid w:val="6A1526D6"/>
    <w:rsid w:val="6A4E6785"/>
    <w:rsid w:val="6A7A6FA8"/>
    <w:rsid w:val="6A7C3E38"/>
    <w:rsid w:val="6AA5227D"/>
    <w:rsid w:val="6AA53FB3"/>
    <w:rsid w:val="6AFD7CAA"/>
    <w:rsid w:val="6B161AF0"/>
    <w:rsid w:val="6BD149A6"/>
    <w:rsid w:val="6C481445"/>
    <w:rsid w:val="6C7478F0"/>
    <w:rsid w:val="6C9A3689"/>
    <w:rsid w:val="6DA6752E"/>
    <w:rsid w:val="6DB346D6"/>
    <w:rsid w:val="6EE66E67"/>
    <w:rsid w:val="6F5615E2"/>
    <w:rsid w:val="6F962781"/>
    <w:rsid w:val="70020127"/>
    <w:rsid w:val="70227EC6"/>
    <w:rsid w:val="70666005"/>
    <w:rsid w:val="709E4C15"/>
    <w:rsid w:val="70A50D82"/>
    <w:rsid w:val="71250B08"/>
    <w:rsid w:val="714B5D87"/>
    <w:rsid w:val="717402AD"/>
    <w:rsid w:val="71CC00E9"/>
    <w:rsid w:val="722A671B"/>
    <w:rsid w:val="72C97AEF"/>
    <w:rsid w:val="72CF011D"/>
    <w:rsid w:val="73492B25"/>
    <w:rsid w:val="7413473B"/>
    <w:rsid w:val="74716D26"/>
    <w:rsid w:val="74B66E2F"/>
    <w:rsid w:val="74CA4688"/>
    <w:rsid w:val="74CF1C9F"/>
    <w:rsid w:val="74D765DE"/>
    <w:rsid w:val="74ED0D85"/>
    <w:rsid w:val="74F320EF"/>
    <w:rsid w:val="75504B8E"/>
    <w:rsid w:val="75C9085C"/>
    <w:rsid w:val="75D166E3"/>
    <w:rsid w:val="75EF25F8"/>
    <w:rsid w:val="76963C93"/>
    <w:rsid w:val="770D27B9"/>
    <w:rsid w:val="77440DA3"/>
    <w:rsid w:val="77666AD1"/>
    <w:rsid w:val="77D424BD"/>
    <w:rsid w:val="77ED2021"/>
    <w:rsid w:val="77F79321"/>
    <w:rsid w:val="788334CC"/>
    <w:rsid w:val="78A416C6"/>
    <w:rsid w:val="79093CB5"/>
    <w:rsid w:val="79212AB0"/>
    <w:rsid w:val="795177DC"/>
    <w:rsid w:val="79ED7DAE"/>
    <w:rsid w:val="79FF36AB"/>
    <w:rsid w:val="7A5544DF"/>
    <w:rsid w:val="7A71255C"/>
    <w:rsid w:val="7AB77117"/>
    <w:rsid w:val="7AE067A4"/>
    <w:rsid w:val="7B336314"/>
    <w:rsid w:val="7B8639A2"/>
    <w:rsid w:val="7BC31525"/>
    <w:rsid w:val="7BDF310F"/>
    <w:rsid w:val="7C1B1BFF"/>
    <w:rsid w:val="7C59597C"/>
    <w:rsid w:val="7C787D81"/>
    <w:rsid w:val="7CD750DF"/>
    <w:rsid w:val="7D6F1533"/>
    <w:rsid w:val="7D80675E"/>
    <w:rsid w:val="7D913F95"/>
    <w:rsid w:val="7DA600C0"/>
    <w:rsid w:val="7DCE69B8"/>
    <w:rsid w:val="7E71041E"/>
    <w:rsid w:val="7EC0795C"/>
    <w:rsid w:val="7ECB797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kern w:val="0"/>
      <w:sz w:val="20"/>
      <w:szCs w:val="24"/>
    </w:rPr>
  </w:style>
  <w:style w:type="paragraph" w:styleId="8">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9">
    <w:name w:val="Plain Text"/>
    <w:basedOn w:val="1"/>
    <w:qFormat/>
    <w:uiPriority w:val="0"/>
    <w:rPr>
      <w:rFonts w:ascii="宋体" w:hAnsi="Courier New"/>
      <w:kern w:val="0"/>
      <w:sz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6"/>
    <w:basedOn w:val="1"/>
    <w:next w:val="1"/>
    <w:qFormat/>
    <w:uiPriority w:val="39"/>
    <w:pPr>
      <w:widowControl/>
      <w:ind w:left="1000"/>
      <w:jc w:val="left"/>
    </w:pPr>
    <w:rPr>
      <w:kern w:val="0"/>
      <w:sz w:val="18"/>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3"/>
    <w:unhideWhenUsed/>
    <w:qFormat/>
    <w:uiPriority w:val="99"/>
    <w:pPr>
      <w:ind w:firstLine="420" w:firstLineChars="100"/>
    </w:pPr>
  </w:style>
  <w:style w:type="paragraph" w:styleId="17">
    <w:name w:val="Body Text First Indent 2"/>
    <w:basedOn w:val="8"/>
    <w:unhideWhenUsed/>
    <w:qFormat/>
    <w:uiPriority w:val="99"/>
    <w:pPr>
      <w:widowControl w:val="0"/>
      <w:tabs>
        <w:tab w:val="left" w:pos="0"/>
        <w:tab w:val="left" w:pos="993"/>
        <w:tab w:val="left" w:pos="1134"/>
        <w:tab w:val="left" w:pos="4606"/>
      </w:tabs>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font41"/>
    <w:basedOn w:val="20"/>
    <w:qFormat/>
    <w:uiPriority w:val="0"/>
    <w:rPr>
      <w:rFonts w:hint="eastAsia" w:ascii="宋体" w:hAnsi="宋体" w:eastAsia="宋体" w:cs="宋体"/>
      <w:color w:val="000000"/>
      <w:sz w:val="20"/>
      <w:szCs w:val="20"/>
      <w:u w:val="none"/>
    </w:rPr>
  </w:style>
  <w:style w:type="paragraph" w:customStyle="1" w:styleId="28">
    <w:name w:val="表格文字"/>
    <w:basedOn w:val="1"/>
    <w:qFormat/>
    <w:uiPriority w:val="0"/>
    <w:pPr>
      <w:widowControl/>
      <w:spacing w:before="25" w:after="25"/>
      <w:jc w:val="left"/>
    </w:pPr>
    <w:rPr>
      <w:rFonts w:ascii="Good Times" w:hAnsi="Good Times"/>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6163</Words>
  <Characters>6807</Characters>
  <Lines>0</Lines>
  <Paragraphs>0</Paragraphs>
  <TotalTime>15</TotalTime>
  <ScaleCrop>false</ScaleCrop>
  <LinksUpToDate>false</LinksUpToDate>
  <CharactersWithSpaces>6882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一朵大蘑菇</cp:lastModifiedBy>
  <cp:lastPrinted>2026-06-24T06:58:00Z</cp:lastPrinted>
  <dcterms:modified xsi:type="dcterms:W3CDTF">2026-07-14T08:44:32Z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04EAE4EBB4FB4713BE2D463F9B50D050_13</vt:lpwstr>
  </property>
  <property fmtid="{D5CDD505-2E9C-101B-9397-08002B2CF9AE}" pid="4" name="KSOTemplateDocerSaveRecord">
    <vt:lpwstr>eyJoZGlkIjoiMTI0NGUzOWE1MmRkNzc4YzMwMDZiMGMzMTY5ZGMxMWUiLCJ1c2VySWQiOiIxMTM5NTY3MjQ2In0=</vt:lpwstr>
  </property>
</Properties>
</file>