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lang w:eastAsia="zh-CN"/>
        </w:rPr>
        <w:t>丰</w:t>
      </w:r>
      <w:r>
        <w:rPr>
          <w:rFonts w:hint="eastAsia" w:ascii="Times New Roman" w:eastAsia="方正小标宋简体"/>
          <w:bCs/>
          <w:color w:val="auto"/>
          <w:sz w:val="44"/>
          <w:szCs w:val="44"/>
        </w:rPr>
        <w:t>2022-</w:t>
      </w:r>
      <w:r>
        <w:rPr>
          <w:rFonts w:hint="eastAsia" w:ascii="Times New Roman" w:eastAsia="方正小标宋简体"/>
          <w:bCs/>
          <w:color w:val="auto"/>
          <w:sz w:val="44"/>
          <w:szCs w:val="44"/>
          <w:lang w:val="en-US" w:eastAsia="zh-CN"/>
        </w:rPr>
        <w:t>41</w:t>
      </w:r>
      <w:r>
        <w:rPr>
          <w:rFonts w:hint="eastAsia" w:ascii="Times New Roman" w:eastAsia="方正小标宋简体"/>
          <w:bCs/>
          <w:color w:val="auto"/>
          <w:sz w:val="44"/>
          <w:szCs w:val="44"/>
        </w:rPr>
        <w:t>号</w:t>
      </w:r>
      <w:r>
        <w:rPr>
          <w:rFonts w:ascii="Times New Roman" w:eastAsia="方正小标宋简体"/>
          <w:bCs/>
          <w:color w:val="auto"/>
          <w:sz w:val="44"/>
          <w:szCs w:val="44"/>
        </w:rPr>
        <w:t>地块国有建设用地使用权拍卖</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lang w:eastAsia="zh-CN"/>
        </w:rPr>
        <w:t>丰</w:t>
      </w:r>
      <w:r>
        <w:rPr>
          <w:rFonts w:hint="eastAsia" w:ascii="Times New Roman" w:eastAsia="仿宋"/>
          <w:color w:val="auto"/>
          <w:szCs w:val="32"/>
        </w:rPr>
        <w:t>2022-</w:t>
      </w:r>
      <w:r>
        <w:rPr>
          <w:rFonts w:hint="eastAsia" w:ascii="Times New Roman" w:eastAsia="仿宋"/>
          <w:color w:val="auto"/>
          <w:szCs w:val="32"/>
          <w:lang w:val="en-US" w:eastAsia="zh-CN"/>
        </w:rPr>
        <w:t>41</w:t>
      </w:r>
      <w:r>
        <w:rPr>
          <w:rFonts w:hint="eastAsia" w:ascii="Times New Roman" w:eastAsia="仿宋"/>
          <w:color w:val="auto"/>
          <w:szCs w:val="32"/>
        </w:rPr>
        <w:t>号</w:t>
      </w:r>
      <w:r>
        <w:rPr>
          <w:rFonts w:ascii="Times New Roman" w:eastAsia="仿宋"/>
          <w:color w:val="auto"/>
          <w:szCs w:val="32"/>
        </w:rPr>
        <w:t>地块国有建设用地使用权。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26</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本次国有建设用地使用权采用“限房价、限地价、摇号”方式拍卖出让，按照价高者得的原则确定竞得人，不设保留价；当拍卖溢价率达到15%时</w:t>
      </w:r>
      <w:r>
        <w:rPr>
          <w:rFonts w:hint="eastAsia" w:ascii="Times New Roman" w:eastAsia="仿宋"/>
          <w:color w:val="auto"/>
          <w:szCs w:val="32"/>
        </w:rPr>
        <w:t>（</w:t>
      </w:r>
      <w:r>
        <w:rPr>
          <w:rFonts w:ascii="Times New Roman" w:eastAsia="仿宋"/>
          <w:color w:val="auto"/>
          <w:szCs w:val="32"/>
        </w:rPr>
        <w:t>即</w:t>
      </w:r>
      <w:r>
        <w:rPr>
          <w:rFonts w:hint="eastAsia" w:ascii="Times New Roman" w:eastAsia="仿宋"/>
          <w:color w:val="auto"/>
          <w:szCs w:val="32"/>
          <w:lang w:eastAsia="zh-CN"/>
        </w:rPr>
        <w:t>丰</w:t>
      </w:r>
      <w:r>
        <w:rPr>
          <w:rFonts w:hint="eastAsia" w:ascii="Times New Roman" w:eastAsia="仿宋"/>
          <w:color w:val="auto"/>
          <w:szCs w:val="32"/>
        </w:rPr>
        <w:t>2022-</w:t>
      </w:r>
      <w:r>
        <w:rPr>
          <w:rFonts w:hint="eastAsia" w:ascii="Times New Roman" w:eastAsia="仿宋"/>
          <w:color w:val="auto"/>
          <w:szCs w:val="32"/>
          <w:lang w:val="en-US" w:eastAsia="zh-CN"/>
        </w:rPr>
        <w:t>41</w:t>
      </w:r>
      <w:r>
        <w:rPr>
          <w:rFonts w:ascii="Times New Roman" w:eastAsia="仿宋"/>
          <w:color w:val="auto"/>
          <w:szCs w:val="32"/>
        </w:rPr>
        <w:t>号地块总价</w:t>
      </w:r>
      <w:r>
        <w:rPr>
          <w:rFonts w:hint="default" w:ascii="Times New Roman" w:hAnsi="Times New Roman" w:eastAsia="楷体" w:cs="Times New Roman"/>
          <w:color w:val="auto"/>
          <w:szCs w:val="32"/>
          <w:lang w:val="en-US" w:eastAsia="zh-CN"/>
        </w:rPr>
        <w:t>245410</w:t>
      </w:r>
      <w:r>
        <w:rPr>
          <w:rFonts w:ascii="Times New Roman" w:eastAsia="仿宋"/>
          <w:color w:val="auto"/>
          <w:szCs w:val="32"/>
        </w:rPr>
        <w:t>万元，平均楼面地价</w:t>
      </w:r>
      <w:r>
        <w:rPr>
          <w:rFonts w:hint="default" w:ascii="Times New Roman" w:hAnsi="Times New Roman" w:eastAsia="楷体" w:cs="Times New Roman"/>
          <w:color w:val="auto"/>
          <w:szCs w:val="32"/>
          <w:lang w:val="en-US" w:eastAsia="zh-CN"/>
        </w:rPr>
        <w:t>13528.3</w:t>
      </w:r>
      <w:r>
        <w:rPr>
          <w:rFonts w:ascii="Times New Roman" w:eastAsia="仿宋"/>
          <w:color w:val="auto"/>
          <w:szCs w:val="32"/>
        </w:rPr>
        <w:t>元/平方米</w:t>
      </w:r>
      <w:r>
        <w:rPr>
          <w:rFonts w:hint="eastAsia" w:ascii="Times New Roman" w:eastAsia="仿宋"/>
          <w:color w:val="auto"/>
          <w:szCs w:val="32"/>
        </w:rPr>
        <w:t>）</w:t>
      </w:r>
      <w:r>
        <w:rPr>
          <w:rFonts w:ascii="Times New Roman" w:eastAsia="仿宋"/>
          <w:color w:val="auto"/>
          <w:szCs w:val="32"/>
        </w:rPr>
        <w:t>，采取熔断机制，不再接受更高报价，对于有意向的多个竞买人，当即现场采取摇号方式确定竞得人。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-41号地块。该宗地即2022-38号储备用地，位于丰泽区城东街道城东至北峰快速通道北侧，安吉路南段西侧、东星路南侧，土地面积62553.6平方米（约合93.8亩）。规划用途为城镇住宅用地。主要技术指标为：容积率2.9以下1.0以上，建筑密度18%以下，绿地率35%以上，建筑高度100米以下。建设内容为住宅以及商业等配套设施，其中商业设施计容建筑面积5500平方米（误差不超过±100平方米）。</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1.上述地块竞买申请人须具有房地产开发资质。</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2.丰2022-41号地块竞得人须按有关规范要求配套建设相应的公共配套服务设施，包括：社区管理服务用房、社区医疗服务站、居家养老服务站等设施[具体规划要求详见《泉州市自然资源和规划局关于下达2022-38号储备用地规划条件的通知》（泉资规〔2022〕227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3.丰2022-41号地块内有具有保护价值的建筑2宗，即凤园古地和东星路599-2号闽南特色建筑民房，须按相关规定进行原址保护（</w:t>
      </w:r>
      <w:r>
        <w:rPr>
          <w:rFonts w:hint="eastAsia" w:ascii="Times New Roman" w:eastAsia="仿宋"/>
          <w:color w:val="auto"/>
          <w:szCs w:val="32"/>
          <w:lang w:eastAsia="zh-CN"/>
        </w:rPr>
        <w:t>相关</w:t>
      </w:r>
      <w:r>
        <w:rPr>
          <w:rFonts w:hint="eastAsia" w:ascii="Times New Roman" w:eastAsia="仿宋"/>
          <w:color w:val="auto"/>
          <w:szCs w:val="32"/>
        </w:rPr>
        <w:t>建筑面积不计入容积率）。其中东星路599-2号须进行保护性修缮，修缮费用由竞得者负责，修缮方案须报经泉州市城建国有资产投资有限公司同意，修缮后无偿归还给泉州市城建国有资产投资有限公司。地块内有需保留的古榕树3棵，竞得人在方案设计、施工建设等环节中，应与公共绿地等公共空间统筹规划和保护，确保树体有足够的生长保护空间[具体规划要求详见《泉州市自然资源和规划局关于2022-38号储备用地规划条件的补充通知》（泉资规〔2023〕144号）]。</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4.丰2022-41号地块内有1宗面积280平方米民俗建筑凤园祖厝及2宗</w:t>
      </w:r>
      <w:r>
        <w:rPr>
          <w:rFonts w:hint="eastAsia" w:ascii="Times New Roman" w:eastAsia="仿宋"/>
          <w:color w:val="auto"/>
          <w:szCs w:val="32"/>
          <w:lang w:eastAsia="zh-CN"/>
        </w:rPr>
        <w:t>总</w:t>
      </w:r>
      <w:r>
        <w:rPr>
          <w:rFonts w:hint="eastAsia" w:ascii="Times New Roman" w:eastAsia="仿宋"/>
          <w:color w:val="auto"/>
          <w:szCs w:val="32"/>
        </w:rPr>
        <w:t>面积不超过280平方米民俗配套设施用房需就近迁建。竞得人须同意所属社区在地块红线外临近地块处自行建设一处面积不超过280平方米的民俗建筑凤园祖厝;竞得人须同意所属社区结合竞得人设计方案在地块内自行建设2宗总占地面积不超过280平方米的民俗配套设施用房（</w:t>
      </w:r>
      <w:r>
        <w:rPr>
          <w:rFonts w:hint="eastAsia" w:ascii="Times New Roman" w:eastAsia="仿宋"/>
          <w:color w:val="auto"/>
          <w:szCs w:val="32"/>
          <w:lang w:eastAsia="zh-CN"/>
        </w:rPr>
        <w:t>相关</w:t>
      </w:r>
      <w:r>
        <w:rPr>
          <w:rFonts w:hint="eastAsia" w:ascii="Times New Roman" w:eastAsia="仿宋"/>
          <w:color w:val="auto"/>
          <w:szCs w:val="32"/>
        </w:rPr>
        <w:t>建筑面积不计入容积率）。竞得人方案设计应考虑周边居民使用民俗建筑及民俗配套设施用房时的合理通行。</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5.丰2022-41号地块竞得人应在与我局签订《国有建设用地使用权出让合同》之日起5个工作日内，与泉州市城建国有资产投资有限公司签订该地块安置型商品房回购协议。回购住宅面积为4万平方米，回购价格为7699元/平方米；车位需先预留不少于100位安置型商品房非人防车位供回购，剩余车位按需回购，待全部安置回购后方可对外销售，回购价格为标准位16万元/位。</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6.丰2022-41号地块，竞得人应建设集中商业，并进行整体经营，不可分割销售、不可分割转让。</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7.丰2022-41号地块由非泉州市丰泽区法人竞得的，须在泉州市丰泽区注册成立新公司，所有税收应在当地缴纳。</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8.丰2022-41号地块商品房的业主直系子女可申请就读丰泽区东星实验小学（具体以当年小学的招生政策为准）。</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9.丰2022-41号地块竞买人应在竞买申请书中承诺，如竞得地块，在项目建设达到预售条件时，同意该项目商品房的预售价格受政府调控。该地块30%可售住宅面积（误差不得超过1‰）用于配建住房户型180平方米以上的独立成栋、相对集中的改善型商品房，改善型商品房预售备案价在“限房价”〔24980元/平方米（毛坯）〕基础上上浮不超过50%，由竞得人自行销售;剩余可售非改善型商品房最高销售均价为24980元/平方米（毛坯），该部分商品房在办理商品房预售许可（现售备案）时，需提供20%面积的房源优先用于房票方式购房，并与高层次人才房源在同一时间公示、报名（3天）、选房，剩余的未选房源转为刚需房源、非刚需房源公开对外销售。</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10.上述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11.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该《国有建设用地使用权出让合同》一并解除，已缴纳的土地出让价款不予退还。</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12.按照《泉州市住房和城乡建设局等三部门关于加快推动新型建筑工业化发展的通知》（泉建规〔2022〕3号）要求，上述地块的装配式建筑应占新建建筑面积30%以上。</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13.按照《泉州市人民政府关于印发泉州市促进房地产市场持续健康稳定发展若干意见（2018—2025年）的通知》（泉政文〔2018〕87号）要求，上述地块的建筑单体质量要求达到泉州市优质工程及以上。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hint="eastAsia" w:ascii="Times New Roman" w:eastAsia="仿宋"/>
          <w:color w:val="auto"/>
          <w:szCs w:val="32"/>
        </w:rPr>
      </w:pPr>
      <w:r>
        <w:rPr>
          <w:rFonts w:hint="eastAsia" w:ascii="Times New Roman" w:eastAsia="仿宋"/>
          <w:color w:val="auto"/>
          <w:szCs w:val="32"/>
        </w:rPr>
        <w:t>14.按照《泉州市人民政府办公室转发泉州市住房和城乡建设局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泉州市自然资源和规划局关于加强新建商品住宅及商办类建筑建设管理的通知》（泉政办明传〔2021〕75号）要求，上述地块开发建设应符合《新建商品住宅建设品质提升事项》要求。</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24</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丰</w:t>
      </w:r>
      <w:r>
        <w:rPr>
          <w:rFonts w:hint="eastAsia" w:ascii="Times New Roman" w:eastAsia="仿宋"/>
          <w:color w:val="auto"/>
          <w:szCs w:val="32"/>
        </w:rPr>
        <w:t>2022-</w:t>
      </w:r>
      <w:r>
        <w:rPr>
          <w:rFonts w:hint="eastAsia" w:ascii="Times New Roman" w:eastAsia="仿宋"/>
          <w:color w:val="auto"/>
          <w:szCs w:val="32"/>
          <w:lang w:val="en-US" w:eastAsia="zh-CN"/>
        </w:rPr>
        <w:t>41</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肆</w:t>
      </w:r>
      <w:r>
        <w:rPr>
          <w:rFonts w:hint="eastAsia" w:ascii="Times New Roman" w:eastAsia="仿宋"/>
          <w:color w:val="auto"/>
          <w:szCs w:val="32"/>
        </w:rPr>
        <w:t>亿叁仟万元</w:t>
      </w:r>
      <w:r>
        <w:rPr>
          <w:rFonts w:ascii="Times New Roman" w:eastAsia="仿宋"/>
          <w:color w:val="auto"/>
          <w:szCs w:val="32"/>
        </w:rPr>
        <w:t>整（￥</w:t>
      </w:r>
      <w:r>
        <w:rPr>
          <w:rFonts w:hint="eastAsia" w:ascii="Times New Roman" w:eastAsia="仿宋"/>
          <w:color w:val="auto"/>
          <w:szCs w:val="32"/>
          <w:lang w:val="en-US" w:eastAsia="zh-CN"/>
        </w:rPr>
        <w:t>43</w:t>
      </w:r>
      <w:r>
        <w:rPr>
          <w:rFonts w:hint="eastAsia" w:ascii="Times New Roman" w:eastAsia="仿宋"/>
          <w:color w:val="auto"/>
          <w:szCs w:val="32"/>
        </w:rPr>
        <w:t>0</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7</w:t>
      </w:r>
      <w:r>
        <w:rPr>
          <w:rFonts w:ascii="Times New Roman" w:eastAsia="仿宋"/>
          <w:color w:val="auto"/>
          <w:szCs w:val="32"/>
        </w:rPr>
        <w:t>月</w:t>
      </w:r>
      <w:r>
        <w:rPr>
          <w:rFonts w:hint="eastAsia" w:ascii="Times New Roman" w:eastAsia="仿宋"/>
          <w:color w:val="auto"/>
          <w:szCs w:val="32"/>
          <w:lang w:val="en-US" w:eastAsia="zh-CN"/>
        </w:rPr>
        <w:t>6</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24</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1．国有建设用地使用权出让公告(泉自然资告字〔202</w:t>
      </w:r>
      <w:r>
        <w:rPr>
          <w:rFonts w:hint="eastAsia" w:ascii="Times New Roman" w:eastAsia="仿宋"/>
          <w:color w:val="auto"/>
          <w:szCs w:val="32"/>
        </w:rPr>
        <w:t>3</w:t>
      </w:r>
      <w:r>
        <w:rPr>
          <w:rFonts w:ascii="Times New Roman" w:eastAsia="仿宋"/>
          <w:color w:val="auto"/>
          <w:szCs w:val="32"/>
        </w:rPr>
        <w:t>〕</w:t>
      </w:r>
      <w:r>
        <w:rPr>
          <w:rFonts w:hint="eastAsia" w:ascii="Times New Roman" w:eastAsia="仿宋"/>
          <w:color w:val="auto"/>
          <w:szCs w:val="32"/>
          <w:lang w:val="en-US" w:eastAsia="zh-CN"/>
        </w:rPr>
        <w:t>6</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12．《住宅用地竞买保证金/成交价款来源情况申报表》</w:t>
      </w:r>
    </w:p>
    <w:p>
      <w:pPr>
        <w:spacing w:line="520" w:lineRule="exact"/>
        <w:ind w:firstLine="640" w:firstLineChars="200"/>
        <w:rPr>
          <w:rFonts w:hint="eastAsia" w:ascii="Times New Roman" w:eastAsia="仿宋"/>
          <w:color w:val="auto"/>
          <w:szCs w:val="32"/>
          <w:lang w:val="en-US" w:eastAsia="zh-CN"/>
        </w:rPr>
      </w:pPr>
      <w:r>
        <w:rPr>
          <w:rFonts w:hint="eastAsia" w:ascii="Times New Roman" w:eastAsia="仿宋"/>
          <w:color w:val="auto"/>
          <w:szCs w:val="32"/>
          <w:lang w:val="en-US" w:eastAsia="zh-CN"/>
        </w:rPr>
        <w:t>13</w:t>
      </w:r>
      <w:r>
        <w:rPr>
          <w:rFonts w:ascii="Times New Roman" w:eastAsia="仿宋"/>
          <w:color w:val="auto"/>
          <w:szCs w:val="32"/>
        </w:rPr>
        <w:t>．</w:t>
      </w:r>
      <w:r>
        <w:rPr>
          <w:rFonts w:hint="eastAsia" w:ascii="Times New Roman" w:eastAsia="仿宋"/>
          <w:color w:val="auto"/>
          <w:szCs w:val="32"/>
          <w:lang w:val="en-US" w:eastAsia="zh-CN"/>
        </w:rPr>
        <w:t>回购协议</w:t>
      </w:r>
      <w:bookmarkStart w:id="2" w:name="_GoBack"/>
      <w:bookmarkEnd w:id="2"/>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24</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w:t>
      </w:r>
      <w:r>
        <w:rPr>
          <w:rFonts w:hint="eastAsia" w:ascii="Times New Roman" w:eastAsia="仿宋"/>
          <w:color w:val="auto"/>
          <w:szCs w:val="32"/>
        </w:rPr>
        <w:t>1</w:t>
      </w:r>
      <w:r>
        <w:rPr>
          <w:rFonts w:ascii="Times New Roman" w:eastAsia="仿宋"/>
          <w:color w:val="auto"/>
          <w:szCs w:val="32"/>
        </w:rPr>
        <w:t>日内确认其竞买资格，发给《竞买资格确认书》。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11</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12</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丰</w:t>
      </w:r>
      <w:r>
        <w:rPr>
          <w:rFonts w:hint="eastAsia" w:ascii="Times New Roman" w:eastAsia="仿宋"/>
          <w:color w:val="auto"/>
          <w:szCs w:val="32"/>
          <w:lang w:val="en-US" w:eastAsia="zh-CN"/>
        </w:rPr>
        <w:t>2022-41</w:t>
      </w:r>
      <w:r>
        <w:rPr>
          <w:rFonts w:ascii="Times New Roman" w:eastAsia="仿宋"/>
          <w:color w:val="auto"/>
          <w:szCs w:val="32"/>
        </w:rPr>
        <w:t>号地块，起叫价为人民币（大写）</w:t>
      </w:r>
      <w:r>
        <w:rPr>
          <w:rFonts w:hint="eastAsia" w:ascii="Times New Roman" w:eastAsia="仿宋"/>
          <w:color w:val="auto"/>
          <w:szCs w:val="32"/>
          <w:lang w:eastAsia="zh-CN"/>
        </w:rPr>
        <w:t>贰拾壹</w:t>
      </w:r>
      <w:r>
        <w:rPr>
          <w:rFonts w:hint="eastAsia" w:ascii="Times New Roman" w:eastAsia="仿宋"/>
          <w:color w:val="auto"/>
          <w:szCs w:val="32"/>
        </w:rPr>
        <w:t>亿</w:t>
      </w:r>
      <w:r>
        <w:rPr>
          <w:rFonts w:hint="eastAsia" w:ascii="Times New Roman" w:eastAsia="仿宋"/>
          <w:color w:val="auto"/>
          <w:szCs w:val="32"/>
          <w:lang w:eastAsia="zh-CN"/>
        </w:rPr>
        <w:t>叁</w:t>
      </w:r>
      <w:r>
        <w:rPr>
          <w:rFonts w:hint="eastAsia" w:ascii="Times New Roman" w:eastAsia="仿宋"/>
          <w:color w:val="auto"/>
          <w:szCs w:val="32"/>
        </w:rPr>
        <w:t>仟</w:t>
      </w:r>
      <w:r>
        <w:rPr>
          <w:rFonts w:hint="eastAsia" w:ascii="Times New Roman" w:eastAsia="仿宋"/>
          <w:color w:val="auto"/>
          <w:szCs w:val="32"/>
          <w:lang w:eastAsia="zh-CN"/>
        </w:rPr>
        <w:t>肆</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2,134</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柒</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7</w:t>
      </w:r>
      <w:r>
        <w:rPr>
          <w:rFonts w:ascii="Times New Roman" w:eastAsia="仿宋"/>
          <w:color w:val="auto"/>
          <w:szCs w:val="32"/>
        </w:rPr>
        <w:t>,</w:t>
      </w:r>
      <w:r>
        <w:rPr>
          <w:rFonts w:hint="eastAsia" w:ascii="Times New Roman" w:eastAsia="仿宋"/>
          <w:color w:val="auto"/>
          <w:szCs w:val="32"/>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7</w:t>
      </w:r>
      <w:r>
        <w:rPr>
          <w:rFonts w:hint="eastAsia" w:ascii="Times New Roman" w:eastAsia="仿宋"/>
          <w:color w:val="auto"/>
          <w:szCs w:val="32"/>
        </w:rPr>
        <w:t>00万元整数倍金额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rPr>
        <w:t>7</w:t>
      </w:r>
      <w:r>
        <w:rPr>
          <w:rFonts w:ascii="Times New Roman" w:eastAsia="仿宋"/>
          <w:color w:val="auto"/>
          <w:szCs w:val="32"/>
        </w:rPr>
        <w:t>月</w:t>
      </w:r>
      <w:r>
        <w:rPr>
          <w:rFonts w:hint="eastAsia" w:ascii="Times New Roman" w:eastAsia="仿宋"/>
          <w:color w:val="auto"/>
          <w:szCs w:val="32"/>
          <w:lang w:val="en-US" w:eastAsia="zh-CN"/>
        </w:rPr>
        <w:t>26</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lang w:val="en-US" w:eastAsia="zh-CN"/>
        </w:rPr>
        <w:t>2</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7</w:t>
      </w:r>
      <w:r>
        <w:rPr>
          <w:rFonts w:ascii="Times New Roman" w:eastAsia="仿宋"/>
          <w:color w:val="auto"/>
          <w:szCs w:val="32"/>
        </w:rPr>
        <w:t>月</w:t>
      </w:r>
      <w:r>
        <w:rPr>
          <w:rFonts w:hint="eastAsia" w:ascii="Times New Roman" w:eastAsia="仿宋"/>
          <w:color w:val="auto"/>
          <w:szCs w:val="32"/>
          <w:lang w:val="en-US" w:eastAsia="zh-CN"/>
        </w:rPr>
        <w:t>5</w:t>
      </w:r>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3"/>
      <w:numFmt w:val="chineseCounting"/>
      <w:suff w:val="nothing"/>
      <w:lvlText w:val="%1、"/>
      <w:lvlJc w:val="left"/>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25D7"/>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0C6F"/>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649FC"/>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18C6"/>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474DD"/>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C0277"/>
    <w:rsid w:val="00DD5681"/>
    <w:rsid w:val="00DE6F5E"/>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7739B"/>
    <w:rsid w:val="00F8173E"/>
    <w:rsid w:val="00F914F5"/>
    <w:rsid w:val="00F95305"/>
    <w:rsid w:val="00FA22AF"/>
    <w:rsid w:val="00FB0A85"/>
    <w:rsid w:val="00FC5629"/>
    <w:rsid w:val="00FE7CC7"/>
    <w:rsid w:val="00FF0D97"/>
    <w:rsid w:val="00FF7CF7"/>
    <w:rsid w:val="03D0075A"/>
    <w:rsid w:val="060058D9"/>
    <w:rsid w:val="067F0348"/>
    <w:rsid w:val="076B4F50"/>
    <w:rsid w:val="0C624270"/>
    <w:rsid w:val="0FBD52F7"/>
    <w:rsid w:val="105D2635"/>
    <w:rsid w:val="10801B04"/>
    <w:rsid w:val="14C702EB"/>
    <w:rsid w:val="157435CA"/>
    <w:rsid w:val="17646D55"/>
    <w:rsid w:val="17861AEB"/>
    <w:rsid w:val="185C25B1"/>
    <w:rsid w:val="1AB322F0"/>
    <w:rsid w:val="1F351FAF"/>
    <w:rsid w:val="1F86792F"/>
    <w:rsid w:val="1FF746DA"/>
    <w:rsid w:val="20B024A1"/>
    <w:rsid w:val="21740F00"/>
    <w:rsid w:val="25205CF8"/>
    <w:rsid w:val="25E129FE"/>
    <w:rsid w:val="29535BBE"/>
    <w:rsid w:val="2BB034E6"/>
    <w:rsid w:val="2BD42381"/>
    <w:rsid w:val="2E217597"/>
    <w:rsid w:val="2E9F243D"/>
    <w:rsid w:val="2EE17814"/>
    <w:rsid w:val="2FEF7D77"/>
    <w:rsid w:val="304731B8"/>
    <w:rsid w:val="3566232B"/>
    <w:rsid w:val="3A314ED2"/>
    <w:rsid w:val="3A7D040E"/>
    <w:rsid w:val="3B0E44F4"/>
    <w:rsid w:val="3DB14890"/>
    <w:rsid w:val="3E8C3A26"/>
    <w:rsid w:val="41037095"/>
    <w:rsid w:val="412A0477"/>
    <w:rsid w:val="42041D48"/>
    <w:rsid w:val="45FB48A4"/>
    <w:rsid w:val="48DB5365"/>
    <w:rsid w:val="4BDF7549"/>
    <w:rsid w:val="4DF37842"/>
    <w:rsid w:val="4F46621E"/>
    <w:rsid w:val="4FF716A7"/>
    <w:rsid w:val="531948C1"/>
    <w:rsid w:val="53417DE8"/>
    <w:rsid w:val="545D6861"/>
    <w:rsid w:val="551E49A7"/>
    <w:rsid w:val="565C1810"/>
    <w:rsid w:val="58805E0B"/>
    <w:rsid w:val="59FFFD36"/>
    <w:rsid w:val="5A100A69"/>
    <w:rsid w:val="5AC66E6D"/>
    <w:rsid w:val="5C2F2B85"/>
    <w:rsid w:val="5DC00719"/>
    <w:rsid w:val="5E6370DC"/>
    <w:rsid w:val="5E6A70C5"/>
    <w:rsid w:val="5E7210B7"/>
    <w:rsid w:val="5EBE1F44"/>
    <w:rsid w:val="5EF61BEE"/>
    <w:rsid w:val="61E31F82"/>
    <w:rsid w:val="627AADA0"/>
    <w:rsid w:val="63512FD7"/>
    <w:rsid w:val="638C0B82"/>
    <w:rsid w:val="64B6114A"/>
    <w:rsid w:val="654D6D68"/>
    <w:rsid w:val="67835892"/>
    <w:rsid w:val="69287FF9"/>
    <w:rsid w:val="69BA7FBC"/>
    <w:rsid w:val="69EF4473"/>
    <w:rsid w:val="69F5315F"/>
    <w:rsid w:val="6C5E3ED7"/>
    <w:rsid w:val="6D601559"/>
    <w:rsid w:val="6D922D96"/>
    <w:rsid w:val="6DC95D5B"/>
    <w:rsid w:val="6F565F34"/>
    <w:rsid w:val="6F817756"/>
    <w:rsid w:val="706C57A0"/>
    <w:rsid w:val="70856287"/>
    <w:rsid w:val="71CC5BD1"/>
    <w:rsid w:val="75BE6923"/>
    <w:rsid w:val="75DE796D"/>
    <w:rsid w:val="772C6592"/>
    <w:rsid w:val="7C614DBC"/>
    <w:rsid w:val="7CED3003"/>
    <w:rsid w:val="7D922956"/>
    <w:rsid w:val="7DC16531"/>
    <w:rsid w:val="7DFD2408"/>
    <w:rsid w:val="B6F5B665"/>
    <w:rsid w:val="FED7EB8E"/>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sz w:val="24"/>
    </w:rPr>
  </w:style>
  <w:style w:type="character" w:styleId="11">
    <w:name w:val="page number"/>
    <w:basedOn w:val="10"/>
    <w:qFormat/>
    <w:uiPriority w:val="0"/>
  </w:style>
  <w:style w:type="character" w:styleId="12">
    <w:name w:val="Hyperlink"/>
    <w:qFormat/>
    <w:uiPriority w:val="0"/>
    <w:rPr>
      <w:color w:val="0000FF"/>
      <w:u w:val="single"/>
    </w:rPr>
  </w:style>
  <w:style w:type="table" w:styleId="14">
    <w:name w:val="Table Grid"/>
    <w:basedOn w:val="1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14</Pages>
  <Words>1183</Words>
  <Characters>6748</Characters>
  <Lines>56</Lines>
  <Paragraphs>15</Paragraphs>
  <ScaleCrop>false</ScaleCrop>
  <LinksUpToDate>false</LinksUpToDate>
  <CharactersWithSpaces>7916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2019-12-06T07:04:00Z</dcterms:created>
  <dc:creator>未羽</dc:creator>
  <cp:lastModifiedBy>lenovo</cp:lastModifiedBy>
  <cp:lastPrinted>2021-11-25T15:02:00Z</cp:lastPrinted>
  <dcterms:modified xsi:type="dcterms:W3CDTF">2023-07-05T01:21:09Z</dcterms:modified>
  <dc:title>国有建设用地使用权拍卖出让须知</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147DB053FB7B4A7CAC58A0FE60B8BF0F</vt:lpwstr>
  </property>
</Properties>
</file>