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eastAsia="方正小标宋简体"/>
          <w:bCs/>
          <w:color w:val="auto"/>
          <w:sz w:val="44"/>
          <w:szCs w:val="44"/>
        </w:rPr>
      </w:pPr>
      <w:r>
        <w:rPr>
          <w:rFonts w:hint="eastAsia" w:ascii="Times New Roman" w:eastAsia="方正小标宋简体"/>
          <w:bCs/>
          <w:color w:val="auto"/>
          <w:sz w:val="44"/>
          <w:szCs w:val="44"/>
          <w:lang w:val="en-US" w:eastAsia="zh-CN"/>
        </w:rPr>
        <w:t>鲤</w:t>
      </w:r>
      <w:r>
        <w:rPr>
          <w:rFonts w:hint="eastAsia" w:ascii="Times New Roman" w:eastAsia="方正小标宋简体"/>
          <w:bCs/>
          <w:color w:val="auto"/>
          <w:sz w:val="44"/>
          <w:szCs w:val="44"/>
        </w:rPr>
        <w:t>202</w:t>
      </w:r>
      <w:r>
        <w:rPr>
          <w:rFonts w:hint="eastAsia" w:ascii="Times New Roman" w:eastAsia="方正小标宋简体"/>
          <w:bCs/>
          <w:color w:val="auto"/>
          <w:sz w:val="44"/>
          <w:szCs w:val="44"/>
          <w:lang w:val="en-US" w:eastAsia="zh-CN"/>
        </w:rPr>
        <w:t>3</w:t>
      </w:r>
      <w:r>
        <w:rPr>
          <w:rFonts w:hint="eastAsia" w:ascii="Times New Roman" w:eastAsia="方正小标宋简体"/>
          <w:bCs/>
          <w:color w:val="auto"/>
          <w:sz w:val="44"/>
          <w:szCs w:val="44"/>
        </w:rPr>
        <w:t>-</w:t>
      </w:r>
      <w:r>
        <w:rPr>
          <w:rFonts w:hint="eastAsia" w:ascii="Times New Roman" w:eastAsia="方正小标宋简体"/>
          <w:bCs/>
          <w:color w:val="auto"/>
          <w:sz w:val="44"/>
          <w:szCs w:val="44"/>
          <w:lang w:val="en-US" w:eastAsia="zh-CN"/>
        </w:rPr>
        <w:t>17</w:t>
      </w:r>
      <w:r>
        <w:rPr>
          <w:rFonts w:hint="eastAsia" w:ascii="Times New Roman" w:eastAsia="方正小标宋简体"/>
          <w:bCs/>
          <w:color w:val="auto"/>
          <w:sz w:val="44"/>
          <w:szCs w:val="44"/>
        </w:rPr>
        <w:t>号</w:t>
      </w:r>
      <w:r>
        <w:rPr>
          <w:rFonts w:ascii="Times New Roman" w:eastAsia="方正小标宋简体"/>
          <w:bCs/>
          <w:color w:val="auto"/>
          <w:sz w:val="44"/>
          <w:szCs w:val="44"/>
        </w:rPr>
        <w:t>地块国有建设用地使用权</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拍卖出让须知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lang w:val="en-US" w:eastAsia="zh-CN"/>
        </w:rPr>
        <w:t>鲤2023-17</w:t>
      </w:r>
      <w:r>
        <w:rPr>
          <w:rFonts w:hint="eastAsia" w:ascii="Times New Roman" w:eastAsia="仿宋"/>
          <w:color w:val="auto"/>
          <w:szCs w:val="32"/>
        </w:rPr>
        <w:t>号地块</w:t>
      </w:r>
      <w:r>
        <w:rPr>
          <w:rFonts w:ascii="Times New Roman" w:eastAsia="仿宋"/>
          <w:color w:val="auto"/>
          <w:szCs w:val="32"/>
        </w:rPr>
        <w:t>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widowControl/>
        <w:spacing w:line="56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lang w:val="en-US" w:eastAsia="zh-CN"/>
        </w:rPr>
        <w:t>5</w:t>
      </w:r>
      <w:r>
        <w:rPr>
          <w:rFonts w:ascii="Times New Roman" w:eastAsia="仿宋"/>
          <w:color w:val="auto"/>
          <w:sz w:val="30"/>
          <w:szCs w:val="30"/>
        </w:rPr>
        <w:t>年</w:t>
      </w:r>
      <w:r>
        <w:rPr>
          <w:rFonts w:hint="eastAsia" w:ascii="Times New Roman" w:eastAsia="仿宋"/>
          <w:color w:val="auto"/>
          <w:sz w:val="30"/>
          <w:szCs w:val="30"/>
          <w:lang w:val="en-US" w:eastAsia="zh-CN"/>
        </w:rPr>
        <w:t>1</w:t>
      </w:r>
      <w:r>
        <w:rPr>
          <w:rFonts w:ascii="Times New Roman" w:eastAsia="仿宋"/>
          <w:color w:val="auto"/>
          <w:sz w:val="30"/>
          <w:szCs w:val="30"/>
        </w:rPr>
        <w:t>月</w:t>
      </w:r>
      <w:r>
        <w:rPr>
          <w:rFonts w:hint="eastAsia" w:ascii="Times New Roman" w:eastAsia="仿宋"/>
          <w:color w:val="auto"/>
          <w:sz w:val="30"/>
          <w:szCs w:val="30"/>
          <w:lang w:val="en-US" w:eastAsia="zh-CN"/>
        </w:rPr>
        <w:t>3</w:t>
      </w:r>
      <w:r>
        <w:rPr>
          <w:rFonts w:ascii="Times New Roman" w:eastAsia="仿宋"/>
          <w:color w:val="auto"/>
          <w:sz w:val="30"/>
          <w:szCs w:val="30"/>
        </w:rPr>
        <w:t>日9：00。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三、本次国有建设用地使用权拍卖出让按照价高者得的原则确定竞得人，不设保留价。</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80" w:lineRule="exact"/>
        <w:ind w:firstLine="643" w:firstLineChars="200"/>
        <w:rPr>
          <w:rFonts w:hint="default" w:eastAsia="仿宋"/>
          <w:color w:val="000000"/>
          <w:sz w:val="32"/>
          <w:szCs w:val="32"/>
          <w:lang w:val="en-US" w:eastAsia="zh-CN"/>
        </w:rPr>
      </w:pPr>
      <w:r>
        <w:rPr>
          <w:rFonts w:hint="eastAsia" w:eastAsia="楷体_GB2312"/>
          <w:b/>
          <w:sz w:val="32"/>
          <w:szCs w:val="32"/>
          <w:lang w:eastAsia="zh-CN"/>
        </w:rPr>
        <w:t>鲤</w:t>
      </w:r>
      <w:r>
        <w:rPr>
          <w:rFonts w:hint="eastAsia" w:eastAsia="楷体_GB2312"/>
          <w:b/>
          <w:sz w:val="32"/>
          <w:szCs w:val="32"/>
        </w:rPr>
        <w:t>202</w:t>
      </w:r>
      <w:r>
        <w:rPr>
          <w:rFonts w:hint="eastAsia" w:eastAsia="楷体_GB2312"/>
          <w:b/>
          <w:sz w:val="32"/>
          <w:szCs w:val="32"/>
          <w:lang w:val="en-US" w:eastAsia="zh-CN"/>
        </w:rPr>
        <w:t>3</w:t>
      </w:r>
      <w:r>
        <w:rPr>
          <w:rFonts w:hint="eastAsia" w:eastAsia="楷体_GB2312"/>
          <w:b/>
          <w:sz w:val="32"/>
          <w:szCs w:val="32"/>
        </w:rPr>
        <w:t>-</w:t>
      </w:r>
      <w:r>
        <w:rPr>
          <w:rFonts w:hint="eastAsia" w:eastAsia="楷体_GB2312"/>
          <w:b/>
          <w:sz w:val="32"/>
          <w:szCs w:val="32"/>
          <w:lang w:val="en-US" w:eastAsia="zh-CN"/>
        </w:rPr>
        <w:t>17</w:t>
      </w:r>
      <w:r>
        <w:rPr>
          <w:rFonts w:hint="eastAsia" w:eastAsia="楷体_GB2312"/>
          <w:b/>
          <w:sz w:val="32"/>
          <w:szCs w:val="32"/>
        </w:rPr>
        <w:t>号地块</w:t>
      </w:r>
      <w:r>
        <w:rPr>
          <w:rFonts w:eastAsia="楷体_GB2312"/>
          <w:b/>
          <w:sz w:val="32"/>
          <w:szCs w:val="32"/>
        </w:rPr>
        <w:t>。</w:t>
      </w:r>
      <w:r>
        <w:rPr>
          <w:rFonts w:eastAsia="仿宋_GB2312"/>
          <w:sz w:val="32"/>
          <w:szCs w:val="32"/>
        </w:rPr>
        <w:t>该宗地即</w:t>
      </w: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w:t>
      </w:r>
      <w:r>
        <w:rPr>
          <w:rFonts w:hint="eastAsia" w:eastAsia="仿宋_GB2312"/>
          <w:sz w:val="32"/>
          <w:szCs w:val="32"/>
          <w:lang w:val="en-US" w:eastAsia="zh-CN"/>
        </w:rPr>
        <w:t>17</w:t>
      </w:r>
      <w:r>
        <w:rPr>
          <w:rFonts w:eastAsia="仿宋_GB2312"/>
          <w:sz w:val="32"/>
          <w:szCs w:val="32"/>
        </w:rPr>
        <w:t>号储备用地，</w:t>
      </w:r>
      <w:r>
        <w:rPr>
          <w:rFonts w:hint="eastAsia" w:eastAsia="仿宋"/>
          <w:color w:val="000000"/>
          <w:sz w:val="32"/>
          <w:szCs w:val="32"/>
        </w:rPr>
        <w:t>该宗地位于</w:t>
      </w:r>
      <w:r>
        <w:rPr>
          <w:rFonts w:hint="eastAsia" w:eastAsia="仿宋"/>
          <w:bCs/>
          <w:color w:val="000000"/>
          <w:sz w:val="32"/>
          <w:szCs w:val="32"/>
        </w:rPr>
        <w:t>鲤城区</w:t>
      </w:r>
      <w:r>
        <w:rPr>
          <w:rFonts w:hint="eastAsia" w:eastAsia="仿宋"/>
          <w:bCs/>
          <w:color w:val="000000"/>
          <w:sz w:val="32"/>
          <w:szCs w:val="32"/>
          <w:lang w:eastAsia="zh-CN"/>
        </w:rPr>
        <w:t>鲤中街道温陵路中段东侧、美食街西侧</w:t>
      </w:r>
      <w:r>
        <w:rPr>
          <w:rFonts w:hint="eastAsia" w:eastAsia="仿宋"/>
          <w:color w:val="000000"/>
          <w:sz w:val="32"/>
          <w:szCs w:val="32"/>
        </w:rPr>
        <w:t>，</w:t>
      </w:r>
      <w:r>
        <w:rPr>
          <w:rFonts w:hint="eastAsia" w:eastAsia="方正仿宋简体"/>
          <w:color w:val="auto"/>
          <w:sz w:val="32"/>
          <w:szCs w:val="32"/>
        </w:rPr>
        <w:t>用地面积</w:t>
      </w:r>
      <w:r>
        <w:rPr>
          <w:rFonts w:hint="eastAsia" w:eastAsia="方正仿宋简体"/>
          <w:color w:val="auto"/>
          <w:sz w:val="32"/>
          <w:szCs w:val="32"/>
          <w:lang w:val="en-US" w:eastAsia="zh-CN"/>
        </w:rPr>
        <w:t>9000.1</w:t>
      </w:r>
      <w:r>
        <w:rPr>
          <w:rFonts w:hint="eastAsia" w:eastAsia="方正仿宋简体"/>
          <w:color w:val="auto"/>
          <w:sz w:val="32"/>
          <w:szCs w:val="32"/>
        </w:rPr>
        <w:t>平方米（约</w:t>
      </w:r>
      <w:r>
        <w:rPr>
          <w:rFonts w:hint="eastAsia" w:eastAsia="方正仿宋简体"/>
          <w:color w:val="auto"/>
          <w:sz w:val="32"/>
          <w:szCs w:val="32"/>
          <w:lang w:val="en-US" w:eastAsia="zh-CN"/>
        </w:rPr>
        <w:t>13.5</w:t>
      </w:r>
      <w:r>
        <w:rPr>
          <w:rFonts w:hint="eastAsia" w:eastAsia="方正仿宋简体"/>
          <w:color w:val="auto"/>
          <w:sz w:val="32"/>
          <w:szCs w:val="32"/>
        </w:rPr>
        <w:t>亩）</w:t>
      </w:r>
      <w:r>
        <w:rPr>
          <w:rFonts w:hint="eastAsia" w:eastAsia="仿宋"/>
          <w:color w:val="000000"/>
          <w:sz w:val="32"/>
          <w:szCs w:val="32"/>
        </w:rPr>
        <w:t>。规划用途</w:t>
      </w:r>
      <w:r>
        <w:rPr>
          <w:rFonts w:hint="eastAsia" w:eastAsia="仿宋"/>
          <w:color w:val="000000"/>
          <w:sz w:val="32"/>
          <w:szCs w:val="32"/>
          <w:lang w:val="en-US" w:eastAsia="zh-CN"/>
        </w:rPr>
        <w:t>为</w:t>
      </w:r>
      <w:r>
        <w:rPr>
          <w:rFonts w:hint="eastAsia" w:eastAsia="仿宋"/>
          <w:color w:val="000000"/>
          <w:sz w:val="32"/>
          <w:szCs w:val="32"/>
          <w:lang w:eastAsia="zh-CN"/>
        </w:rPr>
        <w:t>旅馆及道路用地</w:t>
      </w:r>
      <w:r>
        <w:rPr>
          <w:rFonts w:hint="eastAsia" w:eastAsia="仿宋"/>
          <w:color w:val="000000"/>
          <w:sz w:val="32"/>
          <w:szCs w:val="32"/>
        </w:rPr>
        <w:t>。主要技术指标：容积率2.</w:t>
      </w:r>
      <w:r>
        <w:rPr>
          <w:rFonts w:hint="eastAsia" w:eastAsia="仿宋"/>
          <w:color w:val="000000"/>
          <w:sz w:val="32"/>
          <w:szCs w:val="32"/>
          <w:lang w:val="en-US" w:eastAsia="zh-CN"/>
        </w:rPr>
        <w:t>8</w:t>
      </w:r>
      <w:r>
        <w:rPr>
          <w:rFonts w:hint="eastAsia" w:eastAsia="仿宋"/>
          <w:color w:val="000000"/>
          <w:sz w:val="32"/>
          <w:szCs w:val="32"/>
        </w:rPr>
        <w:t>以下1.0以上，建筑密度40%以下，绿地率2</w:t>
      </w:r>
      <w:r>
        <w:rPr>
          <w:rFonts w:hint="eastAsia" w:eastAsia="仿宋"/>
          <w:color w:val="000000"/>
          <w:sz w:val="32"/>
          <w:szCs w:val="32"/>
          <w:lang w:val="en-US" w:eastAsia="zh-CN"/>
        </w:rPr>
        <w:t>5</w:t>
      </w:r>
      <w:r>
        <w:rPr>
          <w:rFonts w:hint="eastAsia" w:eastAsia="仿宋"/>
          <w:color w:val="000000"/>
          <w:sz w:val="32"/>
          <w:szCs w:val="32"/>
        </w:rPr>
        <w:t>%以上，建筑高度</w:t>
      </w:r>
      <w:r>
        <w:rPr>
          <w:rFonts w:hint="eastAsia" w:eastAsia="仿宋"/>
          <w:color w:val="000000"/>
          <w:sz w:val="32"/>
          <w:szCs w:val="32"/>
          <w:lang w:val="en-US" w:eastAsia="zh-CN"/>
        </w:rPr>
        <w:t>7</w:t>
      </w:r>
      <w:r>
        <w:rPr>
          <w:rFonts w:hint="eastAsia" w:eastAsia="仿宋"/>
          <w:color w:val="000000"/>
          <w:sz w:val="32"/>
          <w:szCs w:val="32"/>
        </w:rPr>
        <w:t>0米以下。建设内容为</w:t>
      </w:r>
      <w:r>
        <w:rPr>
          <w:rFonts w:hint="eastAsia" w:eastAsia="仿宋"/>
          <w:color w:val="000000"/>
          <w:sz w:val="32"/>
          <w:szCs w:val="32"/>
          <w:lang w:val="en-US" w:eastAsia="zh-CN"/>
        </w:rPr>
        <w:t>道路及酒店等配套设施。其中道路用地面积1900.3平方米不计入容积率计算基数。</w:t>
      </w:r>
    </w:p>
    <w:p>
      <w:pPr>
        <w:spacing w:line="520" w:lineRule="exact"/>
        <w:ind w:firstLine="640" w:firstLineChars="200"/>
        <w:rPr>
          <w:rFonts w:ascii="Times New Roman" w:eastAsia="仿宋"/>
          <w:color w:val="auto"/>
          <w:szCs w:val="32"/>
        </w:rPr>
      </w:pPr>
      <w:r>
        <w:rPr>
          <w:rFonts w:ascii="Times New Roman" w:eastAsia="仿宋"/>
          <w:color w:val="auto"/>
          <w:szCs w:val="32"/>
        </w:rPr>
        <w:t>（二）规划指标和相关要求</w:t>
      </w:r>
    </w:p>
    <w:p>
      <w:pPr>
        <w:spacing w:line="579" w:lineRule="exact"/>
        <w:ind w:firstLine="636" w:firstLineChars="199"/>
        <w:rPr>
          <w:rFonts w:hint="eastAsia" w:eastAsia="仿宋"/>
          <w:color w:val="000000"/>
          <w:sz w:val="32"/>
          <w:szCs w:val="32"/>
          <w:lang w:eastAsia="zh-CN"/>
        </w:rPr>
      </w:pPr>
      <w:r>
        <w:rPr>
          <w:rFonts w:eastAsia="仿宋_GB2312"/>
          <w:sz w:val="32"/>
          <w:szCs w:val="32"/>
        </w:rPr>
        <w:t>1</w:t>
      </w:r>
      <w:r>
        <w:rPr>
          <w:rFonts w:hint="eastAsia" w:eastAsia="仿宋_GB2312"/>
          <w:sz w:val="32"/>
          <w:szCs w:val="32"/>
        </w:rPr>
        <w:t>．</w:t>
      </w:r>
      <w:r>
        <w:rPr>
          <w:rFonts w:hint="eastAsia" w:eastAsia="仿宋_GB2312"/>
          <w:sz w:val="32"/>
          <w:szCs w:val="32"/>
          <w:lang w:eastAsia="zh-CN"/>
        </w:rPr>
        <w:t>鲤</w:t>
      </w:r>
      <w:r>
        <w:rPr>
          <w:rFonts w:hint="eastAsia" w:eastAsia="仿宋_GB2312"/>
          <w:sz w:val="32"/>
          <w:szCs w:val="32"/>
          <w:lang w:val="en-US" w:eastAsia="zh-CN"/>
        </w:rPr>
        <w:t>2023-17号地块</w:t>
      </w:r>
      <w:r>
        <w:rPr>
          <w:rFonts w:hint="eastAsia" w:eastAsia="仿宋"/>
          <w:color w:val="000000"/>
          <w:sz w:val="32"/>
          <w:szCs w:val="32"/>
        </w:rPr>
        <w:t>建设内容为</w:t>
      </w:r>
      <w:r>
        <w:rPr>
          <w:rFonts w:hint="eastAsia" w:eastAsia="仿宋"/>
          <w:color w:val="000000"/>
          <w:sz w:val="32"/>
          <w:szCs w:val="32"/>
          <w:lang w:val="en-US" w:eastAsia="zh-CN"/>
        </w:rPr>
        <w:t>道路及酒店等配套设施。其中道路用地面积1900.3平方米不计入容积率计算基数。酒店建筑</w:t>
      </w:r>
      <w:r>
        <w:rPr>
          <w:rFonts w:hint="eastAsia" w:eastAsia="仿宋_GB2312"/>
          <w:sz w:val="32"/>
          <w:szCs w:val="32"/>
        </w:rPr>
        <w:t>不可分割销售、不可分割转让。</w:t>
      </w:r>
    </w:p>
    <w:p>
      <w:pPr>
        <w:spacing w:line="579" w:lineRule="exact"/>
        <w:ind w:firstLine="636" w:firstLineChars="199"/>
        <w:rPr>
          <w:rFonts w:eastAsia="仿宋_GB2312"/>
          <w:sz w:val="32"/>
          <w:szCs w:val="32"/>
        </w:rPr>
      </w:pPr>
      <w:r>
        <w:rPr>
          <w:rFonts w:hint="eastAsia" w:eastAsia="仿宋_GB2312"/>
          <w:sz w:val="32"/>
          <w:szCs w:val="32"/>
          <w:lang w:val="en-US" w:eastAsia="zh-CN"/>
        </w:rPr>
        <w:t>2</w:t>
      </w:r>
      <w:r>
        <w:rPr>
          <w:rFonts w:hint="eastAsia" w:eastAsia="仿宋_GB2312"/>
          <w:sz w:val="32"/>
          <w:szCs w:val="32"/>
        </w:rPr>
        <w:t>．上述</w:t>
      </w:r>
      <w:r>
        <w:rPr>
          <w:rFonts w:eastAsia="仿宋_GB2312"/>
          <w:sz w:val="32"/>
          <w:szCs w:val="32"/>
        </w:rPr>
        <w:t>地块由非泉州市</w:t>
      </w:r>
      <w:r>
        <w:rPr>
          <w:rFonts w:hint="eastAsia" w:eastAsia="仿宋_GB2312"/>
          <w:sz w:val="32"/>
          <w:szCs w:val="32"/>
          <w:lang w:eastAsia="zh-CN"/>
        </w:rPr>
        <w:t>鲤城</w:t>
      </w:r>
      <w:r>
        <w:rPr>
          <w:rFonts w:eastAsia="仿宋_GB2312"/>
          <w:sz w:val="32"/>
          <w:szCs w:val="32"/>
        </w:rPr>
        <w:t>区的法人竞得的，须在泉州市</w:t>
      </w:r>
      <w:r>
        <w:rPr>
          <w:rFonts w:hint="eastAsia" w:eastAsia="仿宋_GB2312"/>
          <w:sz w:val="32"/>
          <w:szCs w:val="32"/>
          <w:lang w:eastAsia="zh-CN"/>
        </w:rPr>
        <w:t>鲤城</w:t>
      </w:r>
      <w:r>
        <w:rPr>
          <w:rFonts w:eastAsia="仿宋_GB2312"/>
          <w:sz w:val="32"/>
          <w:szCs w:val="32"/>
        </w:rPr>
        <w:t>区注册成立新公司，所有税收应在当地缴纳。</w:t>
      </w:r>
    </w:p>
    <w:p>
      <w:pPr>
        <w:widowControl/>
        <w:spacing w:line="520" w:lineRule="exact"/>
        <w:ind w:firstLine="640" w:firstLineChars="200"/>
        <w:rPr>
          <w:rFonts w:hint="eastAsia" w:ascii="Times New Roman" w:eastAsia="仿宋"/>
          <w:color w:val="auto"/>
          <w:szCs w:val="32"/>
        </w:rPr>
      </w:pPr>
      <w:r>
        <w:rPr>
          <w:rFonts w:ascii="Times New Roman" w:eastAsia="仿宋"/>
          <w:color w:val="auto"/>
          <w:szCs w:val="32"/>
        </w:rPr>
        <w:t>五、竞买人资格</w:t>
      </w:r>
    </w:p>
    <w:p>
      <w:pPr>
        <w:widowControl/>
        <w:spacing w:line="520" w:lineRule="exact"/>
        <w:ind w:firstLine="640" w:firstLineChars="200"/>
        <w:rPr>
          <w:rFonts w:hint="eastAsia" w:ascii="Times New Roman" w:eastAsia="仿宋"/>
          <w:color w:val="auto"/>
          <w:szCs w:val="32"/>
        </w:rPr>
      </w:pPr>
      <w:r>
        <w:rPr>
          <w:rFonts w:ascii="Times New Roman" w:eastAsia="仿宋"/>
          <w:color w:val="auto"/>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自然人、法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1</w:t>
      </w:r>
      <w:r>
        <w:rPr>
          <w:rFonts w:ascii="Times New Roman" w:eastAsia="仿宋"/>
          <w:color w:val="auto"/>
          <w:szCs w:val="32"/>
        </w:rPr>
        <w:t>月</w:t>
      </w:r>
      <w:r>
        <w:rPr>
          <w:rFonts w:hint="eastAsia" w:ascii="Times New Roman" w:eastAsia="仿宋"/>
          <w:color w:val="auto"/>
          <w:szCs w:val="32"/>
          <w:lang w:val="en-US" w:eastAsia="zh-CN"/>
        </w:rPr>
        <w:t>2</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ascii="Times New Roman" w:eastAsia="仿宋"/>
          <w:color w:val="auto"/>
          <w:szCs w:val="32"/>
        </w:rPr>
      </w:pPr>
      <w:r>
        <w:rPr>
          <w:rFonts w:hint="eastAsia" w:ascii="Times New Roman" w:eastAsia="仿宋"/>
          <w:color w:val="auto"/>
          <w:szCs w:val="32"/>
          <w:lang w:val="en-US" w:eastAsia="zh-CN"/>
        </w:rPr>
        <w:t>鲤2023-17</w:t>
      </w:r>
      <w:r>
        <w:rPr>
          <w:rFonts w:hint="eastAsia" w:ascii="Times New Roman" w:eastAsia="仿宋"/>
          <w:color w:val="auto"/>
          <w:szCs w:val="32"/>
        </w:rPr>
        <w:t>号</w:t>
      </w:r>
      <w:r>
        <w:rPr>
          <w:rFonts w:ascii="Times New Roman" w:eastAsia="仿宋"/>
          <w:color w:val="auto"/>
          <w:szCs w:val="32"/>
        </w:rPr>
        <w:t>地块的竞买保证金为人民币（大写）</w:t>
      </w:r>
      <w:r>
        <w:rPr>
          <w:rFonts w:hint="eastAsia" w:ascii="Times New Roman" w:eastAsia="仿宋"/>
          <w:color w:val="auto"/>
          <w:szCs w:val="32"/>
          <w:lang w:eastAsia="zh-CN"/>
        </w:rPr>
        <w:t>貳</w:t>
      </w:r>
      <w:r>
        <w:rPr>
          <w:rFonts w:hint="eastAsia" w:ascii="Times New Roman" w:eastAsia="仿宋"/>
          <w:color w:val="auto"/>
          <w:szCs w:val="32"/>
        </w:rPr>
        <w:t>仟</w:t>
      </w:r>
      <w:r>
        <w:rPr>
          <w:rFonts w:hint="eastAsia" w:ascii="Times New Roman" w:eastAsia="仿宋"/>
          <w:color w:val="auto"/>
          <w:szCs w:val="32"/>
          <w:lang w:eastAsia="zh-CN"/>
        </w:rPr>
        <w:t>叁</w:t>
      </w:r>
      <w:r>
        <w:rPr>
          <w:rFonts w:hint="eastAsia" w:ascii="Times New Roman" w:eastAsia="仿宋"/>
          <w:color w:val="auto"/>
          <w:szCs w:val="32"/>
          <w:lang w:val="en-US" w:eastAsia="zh-CN"/>
        </w:rPr>
        <w:t>佰</w:t>
      </w:r>
      <w:r>
        <w:rPr>
          <w:rFonts w:hint="eastAsia" w:ascii="Times New Roman" w:eastAsia="仿宋"/>
          <w:color w:val="auto"/>
          <w:szCs w:val="32"/>
        </w:rPr>
        <w:t>万元</w:t>
      </w:r>
      <w:r>
        <w:rPr>
          <w:rFonts w:ascii="Times New Roman" w:eastAsia="仿宋"/>
          <w:color w:val="auto"/>
          <w:szCs w:val="32"/>
        </w:rPr>
        <w:t>整（￥</w:t>
      </w:r>
      <w:r>
        <w:rPr>
          <w:rFonts w:hint="eastAsia" w:ascii="Times New Roman" w:eastAsia="仿宋"/>
          <w:color w:val="auto"/>
          <w:szCs w:val="32"/>
          <w:lang w:val="en-US" w:eastAsia="zh-CN"/>
        </w:rPr>
        <w:t>23</w:t>
      </w:r>
      <w:r>
        <w:rPr>
          <w:rFonts w:ascii="Times New Roman" w:eastAsia="仿宋"/>
          <w:color w:val="auto"/>
          <w:szCs w:val="32"/>
        </w:rPr>
        <w:t>,000,000.00）</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12</w:t>
      </w:r>
      <w:r>
        <w:rPr>
          <w:rFonts w:ascii="Times New Roman" w:eastAsia="仿宋"/>
          <w:color w:val="auto"/>
          <w:szCs w:val="32"/>
        </w:rPr>
        <w:t>月</w:t>
      </w:r>
      <w:r>
        <w:rPr>
          <w:rFonts w:hint="eastAsia" w:ascii="Times New Roman" w:eastAsia="仿宋"/>
          <w:color w:val="auto"/>
          <w:szCs w:val="32"/>
          <w:lang w:val="en-US" w:eastAsia="zh-CN"/>
        </w:rPr>
        <w:t>14</w:t>
      </w:r>
      <w:r>
        <w:rPr>
          <w:rFonts w:ascii="Times New Roman" w:eastAsia="仿宋"/>
          <w:color w:val="auto"/>
          <w:szCs w:val="32"/>
        </w:rPr>
        <w:t>日至202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1</w:t>
      </w:r>
      <w:r>
        <w:rPr>
          <w:rFonts w:ascii="Times New Roman" w:eastAsia="仿宋"/>
          <w:color w:val="auto"/>
          <w:szCs w:val="32"/>
        </w:rPr>
        <w:t>月</w:t>
      </w:r>
      <w:r>
        <w:rPr>
          <w:rFonts w:hint="eastAsia" w:ascii="Times New Roman" w:eastAsia="仿宋"/>
          <w:color w:val="auto"/>
          <w:szCs w:val="32"/>
          <w:lang w:val="en-US" w:eastAsia="zh-CN"/>
        </w:rPr>
        <w:t>2</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国有建设用地使用权出让公告(泉自然资告字〔202</w:t>
      </w:r>
      <w:r>
        <w:rPr>
          <w:rFonts w:hint="eastAsia" w:ascii="Times New Roman" w:eastAsia="仿宋"/>
          <w:color w:val="auto"/>
          <w:szCs w:val="32"/>
        </w:rPr>
        <w:t>4</w:t>
      </w:r>
      <w:r>
        <w:rPr>
          <w:rFonts w:ascii="Times New Roman" w:eastAsia="仿宋"/>
          <w:color w:val="auto"/>
          <w:szCs w:val="32"/>
        </w:rPr>
        <w:t>〕</w:t>
      </w:r>
      <w:r>
        <w:rPr>
          <w:rFonts w:hint="eastAsia" w:ascii="Times New Roman" w:eastAsia="仿宋"/>
          <w:color w:val="auto"/>
          <w:szCs w:val="32"/>
          <w:lang w:val="en-US" w:eastAsia="zh-CN"/>
        </w:rPr>
        <w:t>25</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1</w:t>
      </w:r>
      <w:r>
        <w:rPr>
          <w:rFonts w:ascii="Times New Roman" w:eastAsia="仿宋"/>
          <w:color w:val="auto"/>
          <w:szCs w:val="32"/>
        </w:rPr>
        <w:t>月</w:t>
      </w:r>
      <w:r>
        <w:rPr>
          <w:rFonts w:hint="eastAsia" w:ascii="Times New Roman" w:eastAsia="仿宋"/>
          <w:color w:val="auto"/>
          <w:szCs w:val="32"/>
          <w:lang w:val="en-US" w:eastAsia="zh-CN"/>
        </w:rPr>
        <w:t>2</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2</w:t>
      </w:r>
      <w:r>
        <w:rPr>
          <w:rFonts w:ascii="Times New Roman" w:eastAsia="仿宋"/>
          <w:color w:val="auto"/>
          <w:szCs w:val="32"/>
        </w:rPr>
        <w:t>．</w:t>
      </w:r>
      <w:r>
        <w:rPr>
          <w:rFonts w:eastAsia="仿宋"/>
          <w:color w:val="000000" w:themeColor="text1"/>
          <w:szCs w:val="32"/>
        </w:rPr>
        <w:t>自然人</w:t>
      </w:r>
      <w:r>
        <w:rPr>
          <w:rFonts w:ascii="Times New Roman" w:eastAsia="仿宋"/>
          <w:color w:val="auto"/>
          <w:szCs w:val="32"/>
        </w:rPr>
        <w:t>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（4）申请人有效身份证明文件；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（5）申请人委托他人办理的，应提交经公证的授权委托书及委托代理人的身份证明文件；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3</w:t>
      </w:r>
      <w:r>
        <w:rPr>
          <w:rFonts w:ascii="Times New Roman" w:eastAsia="仿宋"/>
          <w:color w:val="auto"/>
          <w:szCs w:val="32"/>
        </w:rPr>
        <w:t>．其他组织申请的，应提交下列文件：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4</w:t>
      </w:r>
      <w:r>
        <w:rPr>
          <w:rFonts w:ascii="Times New Roman" w:eastAsia="仿宋"/>
          <w:color w:val="auto"/>
          <w:szCs w:val="32"/>
        </w:rPr>
        <w:t>．境外申请人申请的，应提交下列文件：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12</w:t>
      </w:r>
      <w:r>
        <w:rPr>
          <w:rFonts w:ascii="Times New Roman" w:eastAsia="仿宋"/>
          <w:color w:val="auto"/>
          <w:szCs w:val="32"/>
        </w:rPr>
        <w:t>月</w:t>
      </w:r>
      <w:r>
        <w:rPr>
          <w:rFonts w:hint="eastAsia" w:ascii="Times New Roman" w:eastAsia="仿宋"/>
          <w:color w:val="auto"/>
          <w:szCs w:val="32"/>
          <w:lang w:val="en-US" w:eastAsia="zh-CN"/>
        </w:rPr>
        <w:t>16</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12</w:t>
      </w:r>
      <w:r>
        <w:rPr>
          <w:rFonts w:ascii="Times New Roman" w:eastAsia="仿宋"/>
          <w:color w:val="auto"/>
          <w:szCs w:val="32"/>
        </w:rPr>
        <w:t>月</w:t>
      </w:r>
      <w:r>
        <w:rPr>
          <w:rFonts w:hint="eastAsia" w:ascii="Times New Roman" w:eastAsia="仿宋"/>
          <w:color w:val="auto"/>
          <w:szCs w:val="32"/>
          <w:lang w:val="en-US" w:eastAsia="zh-CN"/>
        </w:rPr>
        <w:t>17</w:t>
      </w:r>
      <w:r>
        <w:rPr>
          <w:rFonts w:ascii="Times New Roman" w:eastAsia="仿宋"/>
          <w:color w:val="auto"/>
          <w:szCs w:val="32"/>
        </w:rPr>
        <w:t>日组织竞买人对拟出让地块进行现场踏勘。需由我局派员陪同实地踏勘的，请提前与我局联系（联系电话：</w:t>
      </w:r>
      <w:r>
        <w:rPr>
          <w:rFonts w:ascii="Times New Roman" w:eastAsia="仿宋"/>
          <w:b/>
          <w:bCs/>
          <w:color w:val="auto"/>
          <w:szCs w:val="32"/>
        </w:rPr>
        <w:t>0595-22189025</w:t>
      </w:r>
      <w:r>
        <w:rPr>
          <w:rFonts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ascii="Times New Roman" w:eastAsia="仿宋"/>
          <w:color w:val="auto"/>
          <w:szCs w:val="32"/>
        </w:rPr>
      </w:pPr>
      <w:r>
        <w:rPr>
          <w:rFonts w:hint="eastAsia" w:ascii="Times New Roman" w:eastAsia="仿宋"/>
          <w:color w:val="auto"/>
          <w:szCs w:val="32"/>
          <w:lang w:val="en-US" w:eastAsia="zh-CN"/>
        </w:rPr>
        <w:t>鲤</w:t>
      </w:r>
      <w:r>
        <w:rPr>
          <w:rFonts w:hint="eastAsia" w:ascii="Times New Roman" w:eastAsia="仿宋"/>
          <w:color w:val="auto"/>
          <w:szCs w:val="32"/>
        </w:rPr>
        <w:t>202</w:t>
      </w:r>
      <w:r>
        <w:rPr>
          <w:rFonts w:hint="eastAsia" w:ascii="Times New Roman" w:eastAsia="仿宋"/>
          <w:color w:val="auto"/>
          <w:szCs w:val="32"/>
          <w:lang w:val="en-US" w:eastAsia="zh-CN"/>
        </w:rPr>
        <w:t>3</w:t>
      </w:r>
      <w:r>
        <w:rPr>
          <w:rFonts w:hint="eastAsia" w:ascii="Times New Roman" w:eastAsia="仿宋"/>
          <w:color w:val="auto"/>
          <w:szCs w:val="32"/>
        </w:rPr>
        <w:t>-</w:t>
      </w:r>
      <w:r>
        <w:rPr>
          <w:rFonts w:hint="eastAsia" w:ascii="Times New Roman" w:eastAsia="仿宋"/>
          <w:color w:val="auto"/>
          <w:szCs w:val="32"/>
          <w:lang w:val="en-US" w:eastAsia="zh-CN"/>
        </w:rPr>
        <w:t>17</w:t>
      </w:r>
      <w:r>
        <w:rPr>
          <w:rFonts w:ascii="Times New Roman" w:eastAsia="仿宋"/>
          <w:color w:val="auto"/>
          <w:szCs w:val="32"/>
        </w:rPr>
        <w:t>号地块，起叫价为人民币（大写）</w:t>
      </w:r>
      <w:r>
        <w:rPr>
          <w:rFonts w:hint="eastAsia" w:ascii="Times New Roman" w:eastAsia="仿宋"/>
          <w:color w:val="auto"/>
          <w:szCs w:val="32"/>
          <w:lang w:eastAsia="zh-CN"/>
        </w:rPr>
        <w:t>壹</w:t>
      </w:r>
      <w:r>
        <w:rPr>
          <w:rFonts w:hint="eastAsia" w:ascii="Times New Roman" w:eastAsia="仿宋"/>
          <w:color w:val="auto"/>
          <w:szCs w:val="32"/>
        </w:rPr>
        <w:t>亿</w:t>
      </w:r>
      <w:r>
        <w:rPr>
          <w:rFonts w:hint="eastAsia" w:ascii="Times New Roman" w:eastAsia="仿宋"/>
          <w:color w:val="auto"/>
          <w:szCs w:val="32"/>
          <w:lang w:eastAsia="zh-CN"/>
        </w:rPr>
        <w:t>壹</w:t>
      </w:r>
      <w:r>
        <w:rPr>
          <w:rFonts w:hint="eastAsia" w:ascii="Times New Roman" w:eastAsia="仿宋"/>
          <w:color w:val="auto"/>
          <w:szCs w:val="32"/>
        </w:rPr>
        <w:t>仟</w:t>
      </w:r>
      <w:r>
        <w:rPr>
          <w:rFonts w:hint="eastAsia" w:ascii="Times New Roman" w:eastAsia="仿宋"/>
          <w:color w:val="auto"/>
          <w:szCs w:val="32"/>
          <w:lang w:val="en-US" w:eastAsia="zh-CN"/>
        </w:rPr>
        <w:t>肆</w:t>
      </w:r>
      <w:r>
        <w:rPr>
          <w:rFonts w:hint="eastAsia" w:ascii="Times New Roman" w:eastAsia="仿宋"/>
          <w:color w:val="auto"/>
          <w:szCs w:val="32"/>
        </w:rPr>
        <w:t>佰万元</w:t>
      </w:r>
      <w:r>
        <w:rPr>
          <w:rFonts w:ascii="Times New Roman" w:eastAsia="仿宋"/>
          <w:color w:val="auto"/>
          <w:szCs w:val="32"/>
        </w:rPr>
        <w:t>整（￥</w:t>
      </w:r>
      <w:r>
        <w:rPr>
          <w:rFonts w:hint="eastAsia" w:ascii="Times New Roman" w:eastAsia="仿宋"/>
          <w:color w:val="auto"/>
          <w:szCs w:val="32"/>
          <w:lang w:val="en-US" w:eastAsia="zh-CN"/>
        </w:rPr>
        <w:t>114</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rPr>
        <w:t>壹佰万</w:t>
      </w:r>
      <w:r>
        <w:rPr>
          <w:rFonts w:ascii="Times New Roman" w:eastAsia="仿宋"/>
          <w:color w:val="auto"/>
          <w:szCs w:val="32"/>
        </w:rPr>
        <w:t>元整（￥</w:t>
      </w:r>
      <w:r>
        <w:rPr>
          <w:rFonts w:hint="eastAsia" w:ascii="Times New Roman" w:eastAsia="仿宋"/>
          <w:color w:val="auto"/>
          <w:szCs w:val="32"/>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或100万元整数倍金额。</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w:t>
      </w:r>
      <w:r>
        <w:rPr>
          <w:rFonts w:hint="eastAsia" w:ascii="Times New Roman" w:eastAsia="仿宋"/>
          <w:color w:val="auto"/>
          <w:szCs w:val="32"/>
        </w:rPr>
        <w:t>按照价高者得的原则</w:t>
      </w:r>
      <w:r>
        <w:rPr>
          <w:rFonts w:ascii="Times New Roman" w:eastAsia="仿宋"/>
          <w:color w:val="auto"/>
          <w:szCs w:val="32"/>
        </w:rPr>
        <w:t>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w:t>
      </w:r>
      <w:r>
        <w:rPr>
          <w:rFonts w:hint="eastAsia" w:ascii="Times New Roman" w:eastAsia="仿宋"/>
          <w:color w:val="auto"/>
          <w:kern w:val="10"/>
          <w:szCs w:val="32"/>
        </w:rPr>
        <w:t>三</w:t>
      </w:r>
      <w:r>
        <w:rPr>
          <w:rFonts w:ascii="Times New Roman" w:eastAsia="仿宋"/>
          <w:color w:val="auto"/>
          <w:kern w:val="10"/>
          <w:szCs w:val="32"/>
        </w:rPr>
        <w:t>）竞买人凭《竞买资格确认书》和法定代表人（自然人、受委托代理人）身份证件领取竞买号牌。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w:t>
      </w:r>
      <w:r>
        <w:rPr>
          <w:rFonts w:hint="eastAsia" w:ascii="Times New Roman" w:eastAsia="仿宋"/>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1</w:t>
      </w:r>
      <w:r>
        <w:rPr>
          <w:rFonts w:ascii="Times New Roman" w:eastAsia="仿宋"/>
          <w:color w:val="auto"/>
          <w:szCs w:val="32"/>
        </w:rPr>
        <w:t>月</w:t>
      </w:r>
      <w:r>
        <w:rPr>
          <w:rFonts w:hint="eastAsia" w:ascii="Times New Roman" w:eastAsia="仿宋"/>
          <w:color w:val="auto"/>
          <w:szCs w:val="32"/>
          <w:lang w:val="en-US" w:eastAsia="zh-CN"/>
        </w:rPr>
        <w:t>3</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20" w:lineRule="exact"/>
        <w:ind w:firstLine="640" w:firstLineChars="200"/>
        <w:rPr>
          <w:rFonts w:ascii="Times New Roman" w:eastAsia="仿宋"/>
          <w:color w:val="auto"/>
          <w:kern w:val="10"/>
          <w:szCs w:val="32"/>
        </w:rPr>
      </w:pPr>
      <w:r>
        <w:rPr>
          <w:rFonts w:hint="eastAsia" w:ascii="Times New Roman" w:eastAsia="仿宋"/>
          <w:color w:val="auto"/>
          <w:kern w:val="10"/>
          <w:szCs w:val="32"/>
        </w:rPr>
        <w:t>上述</w:t>
      </w:r>
      <w:r>
        <w:rPr>
          <w:rFonts w:ascii="Times New Roman" w:eastAsia="仿宋"/>
          <w:color w:val="auto"/>
          <w:kern w:val="10"/>
          <w:szCs w:val="32"/>
        </w:rPr>
        <w:t>地块竞得人自竞得之日起30日内应缴交成交价总额50%的成交价款（竞买保证金转作受让地块的定金，抵作土地出让价款），余款自竞得之日起</w:t>
      </w:r>
      <w:r>
        <w:rPr>
          <w:rFonts w:hint="eastAsia" w:ascii="Times New Roman" w:eastAsia="仿宋"/>
          <w:color w:val="auto"/>
          <w:kern w:val="10"/>
          <w:szCs w:val="32"/>
          <w:lang w:val="en-US" w:eastAsia="zh-CN"/>
        </w:rPr>
        <w:t>3</w:t>
      </w:r>
      <w:r>
        <w:rPr>
          <w:rFonts w:ascii="Times New Roman" w:eastAsia="仿宋"/>
          <w:color w:val="auto"/>
          <w:kern w:val="10"/>
          <w:szCs w:val="32"/>
        </w:rPr>
        <w:t>个月内交清</w:t>
      </w:r>
      <w:r>
        <w:rPr>
          <w:rFonts w:hint="eastAsia" w:ascii="Times New Roman" w:eastAsia="仿宋"/>
          <w:color w:val="auto"/>
          <w:kern w:val="10"/>
          <w:szCs w:val="32"/>
        </w:rPr>
        <w:t>。</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竞得人应当按时支付成交价款，不能按时支付成交价款的，自违约之日起，每日按迟延支付款项的1‰向出让人缴纳违约金。延期付款超过60日，经出让人催</w:t>
      </w:r>
      <w:r>
        <w:rPr>
          <w:rFonts w:hint="eastAsia" w:ascii="Times New Roman" w:eastAsia="仿宋"/>
          <w:color w:val="auto"/>
          <w:kern w:val="10"/>
          <w:szCs w:val="32"/>
        </w:rPr>
        <w:t>缴</w:t>
      </w:r>
      <w:r>
        <w:rPr>
          <w:rFonts w:ascii="Times New Roman" w:eastAsia="仿宋"/>
          <w:color w:val="auto"/>
          <w:kern w:val="10"/>
          <w:szCs w:val="32"/>
        </w:rPr>
        <w:t>后仍</w:t>
      </w:r>
      <w:r>
        <w:rPr>
          <w:rFonts w:hint="eastAsia" w:ascii="Times New Roman" w:eastAsia="仿宋"/>
          <w:color w:val="auto"/>
          <w:kern w:val="10"/>
          <w:szCs w:val="32"/>
        </w:rPr>
        <w:t>未</w:t>
      </w:r>
      <w:r>
        <w:rPr>
          <w:rFonts w:ascii="Times New Roman" w:eastAsia="仿宋"/>
          <w:color w:val="auto"/>
          <w:kern w:val="10"/>
          <w:szCs w:val="32"/>
        </w:rPr>
        <w:t>支付成交价款的，出让人有权解除合同并可请求违约赔偿，竞得人无权要求</w:t>
      </w:r>
      <w:r>
        <w:rPr>
          <w:rFonts w:hint="eastAsia" w:ascii="Times New Roman" w:eastAsia="仿宋"/>
          <w:color w:val="auto"/>
          <w:kern w:val="10"/>
          <w:szCs w:val="32"/>
        </w:rPr>
        <w:t>退</w:t>
      </w:r>
      <w:r>
        <w:rPr>
          <w:rFonts w:ascii="Times New Roman" w:eastAsia="仿宋"/>
          <w:color w:val="auto"/>
          <w:kern w:val="10"/>
          <w:szCs w:val="32"/>
        </w:rPr>
        <w:t>还定金。</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w:t>
      </w:r>
      <w:r>
        <w:rPr>
          <w:rFonts w:hint="eastAsia" w:ascii="Times New Roman" w:eastAsia="仿宋"/>
          <w:color w:val="auto"/>
          <w:szCs w:val="32"/>
          <w:lang w:val="en-US" w:eastAsia="zh-CN"/>
        </w:rPr>
        <w:t>2</w:t>
      </w:r>
      <w:r>
        <w:rPr>
          <w:rFonts w:ascii="Times New Roman" w:eastAsia="仿宋"/>
          <w:color w:val="auto"/>
          <w:szCs w:val="32"/>
        </w:rPr>
        <w:t>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w:t>
      </w:r>
      <w:r>
        <w:rPr>
          <w:rFonts w:hint="eastAsia" w:ascii="Times New Roman" w:eastAsia="仿宋"/>
          <w:color w:val="auto"/>
          <w:szCs w:val="32"/>
          <w:lang w:val="en-US" w:eastAsia="zh-CN"/>
        </w:rPr>
        <w:t>1</w:t>
      </w:r>
      <w:r>
        <w:rPr>
          <w:rFonts w:ascii="Times New Roman" w:eastAsia="仿宋"/>
          <w:color w:val="auto"/>
          <w:szCs w:val="32"/>
        </w:rPr>
        <w:t>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0" w:name="_Hlk85133807"/>
      <w:r>
        <w:rPr>
          <w:rFonts w:ascii="Times New Roman" w:eastAsia="仿宋"/>
          <w:color w:val="auto"/>
          <w:szCs w:val="32"/>
        </w:rPr>
        <w:t>竞买人</w:t>
      </w:r>
      <w:bookmarkEnd w:id="0"/>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1" w:name="OLE_LINK2"/>
      <w:r>
        <w:rPr>
          <w:rFonts w:ascii="Times New Roman" w:eastAsia="仿宋"/>
          <w:color w:val="auto"/>
          <w:szCs w:val="32"/>
        </w:rPr>
        <w:t>．</w:t>
      </w:r>
      <w:bookmarkEnd w:id="1"/>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jc w:val="right"/>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right"/>
        <w:rPr>
          <w:rFonts w:ascii="Times New Roman" w:eastAsia="仿宋"/>
          <w:color w:val="auto"/>
          <w:szCs w:val="32"/>
        </w:rPr>
      </w:pP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12</w:t>
      </w:r>
      <w:r>
        <w:rPr>
          <w:rFonts w:ascii="Times New Roman" w:eastAsia="仿宋"/>
          <w:color w:val="auto"/>
          <w:szCs w:val="32"/>
        </w:rPr>
        <w:t>月</w:t>
      </w:r>
      <w:r>
        <w:rPr>
          <w:rFonts w:hint="eastAsia" w:ascii="Times New Roman" w:eastAsia="仿宋"/>
          <w:color w:val="auto"/>
          <w:szCs w:val="32"/>
          <w:lang w:val="en-US" w:eastAsia="zh-CN"/>
        </w:rPr>
        <w:t>13</w:t>
      </w:r>
      <w:bookmarkStart w:id="2" w:name="_GoBack"/>
      <w:bookmarkEnd w:id="2"/>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90101010101"/>
    <w:charset w:val="86"/>
    <w:family w:val="auto"/>
    <w:pitch w:val="default"/>
    <w:sig w:usb0="800002BF" w:usb1="38CF7CFA" w:usb2="00000016" w:usb3="00000000" w:csb0="6016019D" w:csb1="D3F7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仿宋_GB2312"/>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方正仿宋_GBK"/>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ZTU2N2M0YmZlOTJhYzVjNzZkYzBkOTkxMDVkYzE3YWIifQ=="/>
  </w:docVars>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7CF7"/>
    <w:rsid w:val="03D0075A"/>
    <w:rsid w:val="060058D9"/>
    <w:rsid w:val="076B4F50"/>
    <w:rsid w:val="0A050A0A"/>
    <w:rsid w:val="105D2635"/>
    <w:rsid w:val="10801B04"/>
    <w:rsid w:val="13867A9F"/>
    <w:rsid w:val="14C702EB"/>
    <w:rsid w:val="157435CA"/>
    <w:rsid w:val="15956862"/>
    <w:rsid w:val="17646D55"/>
    <w:rsid w:val="17861AEB"/>
    <w:rsid w:val="185C25B1"/>
    <w:rsid w:val="1AB322F0"/>
    <w:rsid w:val="1F351FAF"/>
    <w:rsid w:val="1F86792F"/>
    <w:rsid w:val="1FF746DA"/>
    <w:rsid w:val="20772D49"/>
    <w:rsid w:val="20B024A1"/>
    <w:rsid w:val="25205CF8"/>
    <w:rsid w:val="25E129FE"/>
    <w:rsid w:val="29535BBE"/>
    <w:rsid w:val="2BD42381"/>
    <w:rsid w:val="2E9F243D"/>
    <w:rsid w:val="2EE17814"/>
    <w:rsid w:val="2FEF7D77"/>
    <w:rsid w:val="31417311"/>
    <w:rsid w:val="3566232B"/>
    <w:rsid w:val="39DD2AC7"/>
    <w:rsid w:val="3A314ED2"/>
    <w:rsid w:val="3A7D040E"/>
    <w:rsid w:val="3B0E44F4"/>
    <w:rsid w:val="3B7FC157"/>
    <w:rsid w:val="3D15067F"/>
    <w:rsid w:val="3DB14890"/>
    <w:rsid w:val="3E8C3A26"/>
    <w:rsid w:val="3F5FF36E"/>
    <w:rsid w:val="3F73645C"/>
    <w:rsid w:val="412A0477"/>
    <w:rsid w:val="42041D48"/>
    <w:rsid w:val="45D07A7B"/>
    <w:rsid w:val="45FB48A4"/>
    <w:rsid w:val="48DB5365"/>
    <w:rsid w:val="48E2729B"/>
    <w:rsid w:val="4BDF7549"/>
    <w:rsid w:val="4DF37842"/>
    <w:rsid w:val="4F46621E"/>
    <w:rsid w:val="53417DE8"/>
    <w:rsid w:val="545D6861"/>
    <w:rsid w:val="551E49A7"/>
    <w:rsid w:val="565C1810"/>
    <w:rsid w:val="58805E0B"/>
    <w:rsid w:val="59FFFD36"/>
    <w:rsid w:val="5A100A69"/>
    <w:rsid w:val="5AC66E6D"/>
    <w:rsid w:val="5C2F2B85"/>
    <w:rsid w:val="5D711BC1"/>
    <w:rsid w:val="5DC00719"/>
    <w:rsid w:val="5E6370DC"/>
    <w:rsid w:val="5E7210B7"/>
    <w:rsid w:val="5EBE1F44"/>
    <w:rsid w:val="5EF61BEE"/>
    <w:rsid w:val="5FFCDEF8"/>
    <w:rsid w:val="61E31F82"/>
    <w:rsid w:val="623173B1"/>
    <w:rsid w:val="627AADA0"/>
    <w:rsid w:val="64B6114A"/>
    <w:rsid w:val="654D6D68"/>
    <w:rsid w:val="67835892"/>
    <w:rsid w:val="69287FF9"/>
    <w:rsid w:val="69BA7FBC"/>
    <w:rsid w:val="69EF4473"/>
    <w:rsid w:val="69F5315F"/>
    <w:rsid w:val="6C5E3ED7"/>
    <w:rsid w:val="6D601559"/>
    <w:rsid w:val="6DC95D5B"/>
    <w:rsid w:val="6F4A2587"/>
    <w:rsid w:val="6F565F34"/>
    <w:rsid w:val="6F817756"/>
    <w:rsid w:val="706C57A0"/>
    <w:rsid w:val="70856287"/>
    <w:rsid w:val="71BFAB18"/>
    <w:rsid w:val="71CC5BD1"/>
    <w:rsid w:val="735B762D"/>
    <w:rsid w:val="73FF5AE4"/>
    <w:rsid w:val="75BE6923"/>
    <w:rsid w:val="75DE796D"/>
    <w:rsid w:val="761B3A3C"/>
    <w:rsid w:val="772C6592"/>
    <w:rsid w:val="7C614DBC"/>
    <w:rsid w:val="7CED3003"/>
    <w:rsid w:val="7CFE5411"/>
    <w:rsid w:val="7DC16531"/>
    <w:rsid w:val="7DFD2408"/>
    <w:rsid w:val="7FAFA16A"/>
    <w:rsid w:val="B6F5B665"/>
    <w:rsid w:val="BEE466A8"/>
    <w:rsid w:val="C77BCFBB"/>
    <w:rsid w:val="CDDBF24C"/>
    <w:rsid w:val="DD7C8DA1"/>
    <w:rsid w:val="F33752BE"/>
    <w:rsid w:val="FBBFE06A"/>
    <w:rsid w:val="FD9FE1A1"/>
    <w:rsid w:val="FED7EB8E"/>
    <w:rsid w:val="FFF715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500" w:lineRule="exact"/>
    </w:pPr>
    <w:rPr>
      <w:sz w:val="30"/>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Autospacing="1" w:afterAutospacing="1"/>
      <w:jc w:val="left"/>
    </w:pPr>
    <w:rPr>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Char"/>
    <w:basedOn w:val="1"/>
    <w:qFormat/>
    <w:uiPriority w:val="0"/>
  </w:style>
  <w:style w:type="paragraph" w:customStyle="1" w:styleId="16">
    <w:name w:val="_Style 3"/>
    <w:basedOn w:val="1"/>
    <w:qFormat/>
    <w:uiPriority w:val="0"/>
  </w:style>
  <w:style w:type="paragraph" w:customStyle="1" w:styleId="17">
    <w:name w:val="Char Char"/>
    <w:basedOn w:val="1"/>
    <w:qFormat/>
    <w:uiPriority w:val="0"/>
    <w:rPr>
      <w:rFonts w:ascii="Times New Roman" w:eastAsia="宋体"/>
      <w:color w:val="auto"/>
      <w:kern w:val="2"/>
      <w:sz w:val="21"/>
      <w:szCs w:val="24"/>
    </w:rPr>
  </w:style>
  <w:style w:type="paragraph" w:customStyle="1" w:styleId="18">
    <w:name w:val="Char Char8"/>
    <w:basedOn w:val="1"/>
    <w:qFormat/>
    <w:uiPriority w:val="0"/>
    <w:rPr>
      <w:rFonts w:ascii="Times New Roman" w:eastAsia="宋体"/>
      <w:color w:val="auto"/>
      <w:kern w:val="2"/>
      <w:sz w:val="21"/>
      <w:szCs w:val="24"/>
    </w:rPr>
  </w:style>
  <w:style w:type="paragraph" w:customStyle="1" w:styleId="19">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dfdf</Company>
  <Pages>11</Pages>
  <Words>5718</Words>
  <Characters>6055</Characters>
  <Lines>45</Lines>
  <Paragraphs>12</Paragraphs>
  <TotalTime>4</TotalTime>
  <ScaleCrop>false</ScaleCrop>
  <LinksUpToDate>false</LinksUpToDate>
  <CharactersWithSpaces>6059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2019-12-11T07:04:00Z</dcterms:created>
  <dc:creator>未羽</dc:creator>
  <cp:lastModifiedBy>user</cp:lastModifiedBy>
  <cp:lastPrinted>2021-11-30T15:02:00Z</cp:lastPrinted>
  <dcterms:modified xsi:type="dcterms:W3CDTF">2024-12-12T11:28:30Z</dcterms:modified>
  <dc:title>国有建设用地使用权拍卖出让须知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147DB053FB7B4A7CAC58A0FE60B8BF0F</vt:lpwstr>
  </property>
</Properties>
</file>