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9" w:lineRule="exact"/>
        <w:ind w:firstLine="639" w:firstLineChars="213"/>
        <w:rPr>
          <w:rFonts w:eastAsia="仿宋_GB2312"/>
          <w:color w:val="000000"/>
          <w:sz w:val="30"/>
        </w:rPr>
      </w:pPr>
    </w:p>
    <w:p>
      <w:pPr>
        <w:spacing w:line="579" w:lineRule="exact"/>
        <w:jc w:val="center"/>
        <w:rPr>
          <w:b/>
          <w:bCs/>
          <w:color w:val="000000"/>
          <w:sz w:val="30"/>
        </w:rPr>
      </w:pPr>
      <w:r>
        <w:rPr>
          <w:b/>
          <w:bCs/>
          <w:color w:val="000000"/>
          <w:sz w:val="39"/>
        </w:rPr>
        <w:t>泉州市国有建设用地使用权网上挂牌出让须知</w:t>
      </w:r>
    </w:p>
    <w:p>
      <w:pPr>
        <w:spacing w:line="579" w:lineRule="exact"/>
        <w:ind w:firstLine="639" w:firstLineChars="213"/>
        <w:rPr>
          <w:rFonts w:eastAsia="仿宋_GB2312"/>
          <w:color w:val="000000"/>
          <w:sz w:val="30"/>
        </w:rPr>
      </w:pPr>
    </w:p>
    <w:p>
      <w:pPr>
        <w:spacing w:line="579" w:lineRule="exact"/>
        <w:ind w:firstLine="681" w:firstLineChars="213"/>
        <w:rPr>
          <w:rFonts w:eastAsia="仿宋"/>
          <w:color w:val="000000"/>
          <w:sz w:val="32"/>
        </w:rPr>
      </w:pPr>
      <w:r>
        <w:rPr>
          <w:rFonts w:eastAsia="仿宋"/>
          <w:color w:val="000000"/>
          <w:sz w:val="32"/>
        </w:rPr>
        <w:t>根据《中华人民共和国土地管理法》《中华人民共和国城市房地产管理法》《中华人民共和国城镇国有土地使用权出让和转让暂行条例》，原国土资源部《招标拍卖挂牌出让国有建设用地使用权规定》《招标拍卖挂牌出让国有土地使用权规范（试行）》、《福建省国有土地使用权出让工作规范（试行）》、《福建省土地使用权出让网上交易规则》（以下简称“交易规则”）、《福建省土地使用权出让网上交易服务协议》（以下简称“服务协议”）以及《福建省土地使用权出让网上交易须知》等有关规定，经泉州市人民政府批准，泉州市自然资源和规划局决定以网上挂牌方式出让</w:t>
      </w:r>
      <w:r>
        <w:rPr>
          <w:rFonts w:hint="eastAsia" w:eastAsia="仿宋"/>
          <w:color w:val="000000"/>
          <w:sz w:val="32"/>
        </w:rPr>
        <w:t>台</w:t>
      </w:r>
      <w:r>
        <w:rPr>
          <w:rFonts w:eastAsia="仿宋"/>
          <w:color w:val="000000"/>
          <w:sz w:val="32"/>
        </w:rPr>
        <w:t>202</w:t>
      </w:r>
      <w:r>
        <w:rPr>
          <w:rFonts w:hint="eastAsia" w:eastAsia="仿宋"/>
          <w:color w:val="000000"/>
          <w:sz w:val="32"/>
        </w:rPr>
        <w:t>3</w:t>
      </w:r>
      <w:r>
        <w:rPr>
          <w:rFonts w:eastAsia="仿宋"/>
          <w:color w:val="000000"/>
          <w:sz w:val="32"/>
        </w:rPr>
        <w:t>-</w:t>
      </w:r>
      <w:r>
        <w:rPr>
          <w:rFonts w:hint="eastAsia" w:eastAsia="仿宋"/>
          <w:color w:val="000000"/>
          <w:sz w:val="32"/>
          <w:lang w:val="en-US" w:eastAsia="zh-CN"/>
        </w:rPr>
        <w:t>7</w:t>
      </w:r>
      <w:r>
        <w:rPr>
          <w:rFonts w:eastAsia="仿宋"/>
          <w:color w:val="000000"/>
          <w:sz w:val="32"/>
        </w:rPr>
        <w:t>号地块国有建设用地使用权。</w:t>
      </w:r>
    </w:p>
    <w:p>
      <w:pPr>
        <w:spacing w:line="579" w:lineRule="exact"/>
        <w:ind w:firstLine="681" w:firstLineChars="213"/>
        <w:rPr>
          <w:rFonts w:eastAsia="仿宋"/>
          <w:color w:val="000000"/>
          <w:sz w:val="32"/>
        </w:rPr>
      </w:pPr>
      <w:r>
        <w:rPr>
          <w:rFonts w:eastAsia="仿宋"/>
          <w:color w:val="000000"/>
          <w:sz w:val="32"/>
        </w:rPr>
        <w:t>一、本次国有建设用地使用权网上挂牌出让的出让人为泉州市自然资源和规划局，挂牌文件由我局制定并负责解释，具体组织实施由我局委托泉州市产权交易中心有限公司承办，挂牌出让过程委托公证机构进行公证。泉州市产权交易中心有限公司指定的从事挂牌活动的人员为挂牌工作人员。</w:t>
      </w:r>
    </w:p>
    <w:p>
      <w:pPr>
        <w:spacing w:line="579" w:lineRule="exact"/>
        <w:ind w:firstLine="681" w:firstLineChars="213"/>
        <w:rPr>
          <w:rFonts w:eastAsia="仿宋"/>
          <w:color w:val="000000"/>
          <w:sz w:val="32"/>
          <w:szCs w:val="32"/>
        </w:rPr>
      </w:pPr>
      <w:r>
        <w:rPr>
          <w:rFonts w:eastAsia="仿宋"/>
          <w:color w:val="000000"/>
          <w:sz w:val="32"/>
          <w:szCs w:val="32"/>
        </w:rPr>
        <w:t>二、挂牌出让活动时间</w:t>
      </w:r>
    </w:p>
    <w:p>
      <w:pPr>
        <w:widowControl/>
        <w:adjustRightInd w:val="0"/>
        <w:snapToGrid w:val="0"/>
        <w:spacing w:line="560" w:lineRule="exact"/>
        <w:ind w:firstLine="640" w:firstLineChars="200"/>
        <w:jc w:val="left"/>
        <w:rPr>
          <w:rFonts w:eastAsia="仿宋"/>
          <w:color w:val="auto"/>
          <w:kern w:val="0"/>
          <w:sz w:val="32"/>
          <w:szCs w:val="32"/>
        </w:rPr>
      </w:pPr>
      <w:r>
        <w:rPr>
          <w:rFonts w:eastAsia="仿宋"/>
          <w:kern w:val="0"/>
          <w:sz w:val="32"/>
          <w:szCs w:val="32"/>
        </w:rPr>
        <w:t>1.</w:t>
      </w:r>
      <w:r>
        <w:rPr>
          <w:rFonts w:eastAsia="仿宋_GB2312"/>
          <w:kern w:val="0"/>
          <w:sz w:val="32"/>
          <w:szCs w:val="32"/>
        </w:rPr>
        <w:t>竞买申请的报名时间：</w:t>
      </w:r>
      <w:r>
        <w:rPr>
          <w:rFonts w:eastAsia="仿宋_GB2312"/>
          <w:color w:val="auto"/>
          <w:kern w:val="0"/>
          <w:sz w:val="32"/>
          <w:szCs w:val="32"/>
        </w:rPr>
        <w:t>202</w:t>
      </w:r>
      <w:r>
        <w:rPr>
          <w:rFonts w:hint="eastAsia" w:eastAsia="仿宋_GB2312"/>
          <w:color w:val="auto"/>
          <w:kern w:val="0"/>
          <w:sz w:val="32"/>
          <w:szCs w:val="32"/>
          <w:lang w:val="en-US" w:eastAsia="zh-CN"/>
        </w:rPr>
        <w:t>5</w:t>
      </w:r>
      <w:r>
        <w:rPr>
          <w:rFonts w:eastAsia="仿宋_GB2312"/>
          <w:color w:val="auto"/>
          <w:kern w:val="0"/>
          <w:sz w:val="32"/>
          <w:szCs w:val="32"/>
        </w:rPr>
        <w:t>年</w:t>
      </w:r>
      <w:r>
        <w:rPr>
          <w:rFonts w:hint="eastAsia" w:eastAsia="仿宋_GB2312"/>
          <w:color w:val="auto"/>
          <w:kern w:val="0"/>
          <w:sz w:val="32"/>
          <w:szCs w:val="32"/>
          <w:lang w:val="en-US" w:eastAsia="zh-CN"/>
        </w:rPr>
        <w:t>3</w:t>
      </w:r>
      <w:r>
        <w:rPr>
          <w:rFonts w:eastAsia="仿宋_GB2312"/>
          <w:color w:val="auto"/>
          <w:kern w:val="0"/>
          <w:sz w:val="32"/>
          <w:szCs w:val="32"/>
        </w:rPr>
        <w:t>月</w:t>
      </w:r>
      <w:r>
        <w:rPr>
          <w:rFonts w:hint="eastAsia" w:eastAsia="仿宋_GB2312"/>
          <w:color w:val="auto"/>
          <w:kern w:val="0"/>
          <w:sz w:val="32"/>
          <w:szCs w:val="32"/>
          <w:lang w:val="en-US" w:eastAsia="zh-CN"/>
        </w:rPr>
        <w:t>6</w:t>
      </w:r>
      <w:r>
        <w:rPr>
          <w:rFonts w:eastAsia="仿宋_GB2312"/>
          <w:color w:val="auto"/>
          <w:kern w:val="0"/>
          <w:sz w:val="32"/>
          <w:szCs w:val="32"/>
        </w:rPr>
        <w:t>日0时0分0秒至202</w:t>
      </w:r>
      <w:r>
        <w:rPr>
          <w:rFonts w:hint="eastAsia" w:eastAsia="仿宋_GB2312"/>
          <w:color w:val="auto"/>
          <w:kern w:val="0"/>
          <w:sz w:val="32"/>
          <w:szCs w:val="32"/>
          <w:lang w:val="en-US" w:eastAsia="zh-CN"/>
        </w:rPr>
        <w:t>5</w:t>
      </w:r>
      <w:r>
        <w:rPr>
          <w:rFonts w:eastAsia="仿宋_GB2312"/>
          <w:color w:val="auto"/>
          <w:kern w:val="0"/>
          <w:sz w:val="32"/>
          <w:szCs w:val="32"/>
        </w:rPr>
        <w:t>年</w:t>
      </w:r>
      <w:r>
        <w:rPr>
          <w:rFonts w:hint="eastAsia" w:eastAsia="仿宋_GB2312"/>
          <w:color w:val="auto"/>
          <w:kern w:val="0"/>
          <w:sz w:val="32"/>
          <w:szCs w:val="32"/>
          <w:lang w:val="en-US" w:eastAsia="zh-CN"/>
        </w:rPr>
        <w:t>4</w:t>
      </w:r>
      <w:r>
        <w:rPr>
          <w:rFonts w:eastAsia="仿宋_GB2312"/>
          <w:color w:val="auto"/>
          <w:kern w:val="0"/>
          <w:sz w:val="32"/>
          <w:szCs w:val="32"/>
        </w:rPr>
        <w:t>月</w:t>
      </w:r>
      <w:r>
        <w:rPr>
          <w:rFonts w:hint="eastAsia" w:eastAsia="仿宋_GB2312"/>
          <w:color w:val="auto"/>
          <w:kern w:val="0"/>
          <w:sz w:val="32"/>
          <w:szCs w:val="32"/>
          <w:lang w:val="en-US" w:eastAsia="zh-CN"/>
        </w:rPr>
        <w:t>4</w:t>
      </w:r>
      <w:r>
        <w:rPr>
          <w:rFonts w:eastAsia="仿宋_GB2312"/>
          <w:color w:val="auto"/>
          <w:kern w:val="0"/>
          <w:sz w:val="32"/>
          <w:szCs w:val="32"/>
        </w:rPr>
        <w:t>日12时0分0秒。</w:t>
      </w:r>
    </w:p>
    <w:p>
      <w:pPr>
        <w:widowControl/>
        <w:adjustRightInd w:val="0"/>
        <w:snapToGrid w:val="0"/>
        <w:spacing w:line="560" w:lineRule="exact"/>
        <w:ind w:firstLine="640" w:firstLineChars="200"/>
        <w:jc w:val="left"/>
        <w:rPr>
          <w:rFonts w:eastAsia="仿宋"/>
          <w:color w:val="auto"/>
          <w:kern w:val="0"/>
          <w:sz w:val="32"/>
          <w:szCs w:val="32"/>
        </w:rPr>
      </w:pPr>
      <w:r>
        <w:rPr>
          <w:rFonts w:eastAsia="仿宋"/>
          <w:color w:val="auto"/>
          <w:kern w:val="0"/>
          <w:sz w:val="32"/>
          <w:szCs w:val="32"/>
        </w:rPr>
        <w:t>2.</w:t>
      </w:r>
      <w:r>
        <w:rPr>
          <w:rFonts w:eastAsia="仿宋_GB2312"/>
          <w:color w:val="auto"/>
          <w:kern w:val="0"/>
          <w:sz w:val="32"/>
          <w:szCs w:val="32"/>
        </w:rPr>
        <w:t>挂牌交易期限：202</w:t>
      </w:r>
      <w:r>
        <w:rPr>
          <w:rFonts w:hint="eastAsia" w:eastAsia="仿宋_GB2312"/>
          <w:color w:val="auto"/>
          <w:kern w:val="0"/>
          <w:sz w:val="32"/>
          <w:szCs w:val="32"/>
          <w:lang w:val="en-US" w:eastAsia="zh-CN"/>
        </w:rPr>
        <w:t>5</w:t>
      </w:r>
      <w:r>
        <w:rPr>
          <w:rFonts w:eastAsia="仿宋_GB2312"/>
          <w:color w:val="auto"/>
          <w:kern w:val="0"/>
          <w:sz w:val="32"/>
          <w:szCs w:val="32"/>
        </w:rPr>
        <w:t>年</w:t>
      </w:r>
      <w:r>
        <w:rPr>
          <w:rFonts w:hint="eastAsia" w:eastAsia="仿宋_GB2312"/>
          <w:color w:val="auto"/>
          <w:kern w:val="0"/>
          <w:sz w:val="32"/>
          <w:szCs w:val="32"/>
          <w:lang w:val="en-US" w:eastAsia="zh-CN"/>
        </w:rPr>
        <w:t>3</w:t>
      </w:r>
      <w:r>
        <w:rPr>
          <w:rFonts w:eastAsia="仿宋_GB2312"/>
          <w:color w:val="auto"/>
          <w:kern w:val="0"/>
          <w:sz w:val="32"/>
          <w:szCs w:val="32"/>
        </w:rPr>
        <w:t>月</w:t>
      </w:r>
      <w:r>
        <w:rPr>
          <w:rFonts w:hint="eastAsia" w:eastAsia="仿宋_GB2312"/>
          <w:color w:val="auto"/>
          <w:kern w:val="0"/>
          <w:sz w:val="32"/>
          <w:szCs w:val="32"/>
          <w:lang w:val="en-US" w:eastAsia="zh-CN"/>
        </w:rPr>
        <w:t>28</w:t>
      </w:r>
      <w:r>
        <w:rPr>
          <w:rFonts w:eastAsia="仿宋_GB2312"/>
          <w:color w:val="auto"/>
          <w:kern w:val="0"/>
          <w:sz w:val="32"/>
          <w:szCs w:val="32"/>
        </w:rPr>
        <w:t>日0时0分0秒至202</w:t>
      </w:r>
      <w:r>
        <w:rPr>
          <w:rFonts w:hint="eastAsia" w:eastAsia="仿宋_GB2312"/>
          <w:color w:val="auto"/>
          <w:kern w:val="0"/>
          <w:sz w:val="32"/>
          <w:szCs w:val="32"/>
          <w:lang w:val="en-US" w:eastAsia="zh-CN"/>
        </w:rPr>
        <w:t>5</w:t>
      </w:r>
      <w:r>
        <w:rPr>
          <w:rFonts w:eastAsia="仿宋_GB2312"/>
          <w:color w:val="auto"/>
          <w:kern w:val="0"/>
          <w:sz w:val="32"/>
          <w:szCs w:val="32"/>
        </w:rPr>
        <w:t>年</w:t>
      </w:r>
      <w:r>
        <w:rPr>
          <w:rFonts w:hint="eastAsia" w:eastAsia="仿宋_GB2312"/>
          <w:color w:val="auto"/>
          <w:kern w:val="0"/>
          <w:sz w:val="32"/>
          <w:szCs w:val="32"/>
          <w:lang w:val="en-US" w:eastAsia="zh-CN"/>
        </w:rPr>
        <w:t>4</w:t>
      </w:r>
      <w:r>
        <w:rPr>
          <w:rFonts w:eastAsia="仿宋_GB2312"/>
          <w:color w:val="auto"/>
          <w:kern w:val="0"/>
          <w:sz w:val="32"/>
          <w:szCs w:val="32"/>
        </w:rPr>
        <w:t>月</w:t>
      </w:r>
      <w:r>
        <w:rPr>
          <w:rFonts w:hint="eastAsia" w:eastAsia="仿宋_GB2312"/>
          <w:color w:val="auto"/>
          <w:kern w:val="0"/>
          <w:sz w:val="32"/>
          <w:szCs w:val="32"/>
          <w:lang w:val="en-US" w:eastAsia="zh-CN"/>
        </w:rPr>
        <w:t>7</w:t>
      </w:r>
      <w:r>
        <w:rPr>
          <w:rFonts w:eastAsia="仿宋_GB2312"/>
          <w:color w:val="auto"/>
          <w:kern w:val="0"/>
          <w:sz w:val="32"/>
          <w:szCs w:val="32"/>
        </w:rPr>
        <w:t>日15时0分0秒。</w:t>
      </w:r>
    </w:p>
    <w:p>
      <w:pPr>
        <w:spacing w:line="579" w:lineRule="exact"/>
        <w:ind w:firstLine="681" w:firstLineChars="213"/>
        <w:rPr>
          <w:rFonts w:eastAsia="仿宋"/>
          <w:b/>
          <w:bCs/>
          <w:color w:val="000000"/>
          <w:sz w:val="32"/>
        </w:rPr>
      </w:pPr>
      <w:r>
        <w:rPr>
          <w:rFonts w:eastAsia="仿宋"/>
          <w:color w:val="000000"/>
          <w:sz w:val="32"/>
          <w:szCs w:val="32"/>
        </w:rPr>
        <w:t>网上挂牌网址：</w:t>
      </w:r>
      <w:r>
        <w:rPr>
          <w:rFonts w:hint="eastAsia" w:eastAsia="仿宋_GB2312"/>
          <w:color w:val="000000"/>
          <w:sz w:val="32"/>
          <w:szCs w:val="32"/>
        </w:rPr>
        <w:t>https://220.160.52.204/publicweb/PublicWeb_fjzpg/Main/Index</w:t>
      </w:r>
      <w:r>
        <w:rPr>
          <w:rFonts w:eastAsia="仿宋"/>
          <w:color w:val="000000"/>
          <w:sz w:val="32"/>
          <w:szCs w:val="32"/>
        </w:rPr>
        <w:t>（福建省土地使用权出让管理系统，即网上交易模块）。</w:t>
      </w:r>
    </w:p>
    <w:p>
      <w:pPr>
        <w:spacing w:line="579" w:lineRule="exact"/>
        <w:ind w:firstLine="681" w:firstLineChars="213"/>
        <w:rPr>
          <w:rFonts w:eastAsia="仿宋"/>
          <w:color w:val="000000"/>
          <w:sz w:val="32"/>
        </w:rPr>
      </w:pPr>
      <w:r>
        <w:rPr>
          <w:rFonts w:eastAsia="仿宋"/>
          <w:color w:val="000000"/>
          <w:sz w:val="32"/>
        </w:rPr>
        <w:t>3.网上交易系统接收、确认数据信息的时间以系统服务器自动记录的时间为准。</w:t>
      </w:r>
    </w:p>
    <w:p>
      <w:pPr>
        <w:spacing w:line="579" w:lineRule="exact"/>
        <w:ind w:firstLine="681" w:firstLineChars="213"/>
        <w:rPr>
          <w:rFonts w:eastAsia="仿宋"/>
          <w:color w:val="000000"/>
          <w:sz w:val="32"/>
        </w:rPr>
      </w:pPr>
      <w:r>
        <w:rPr>
          <w:rFonts w:eastAsia="仿宋"/>
          <w:color w:val="000000"/>
          <w:sz w:val="32"/>
        </w:rPr>
        <w:t>三、本次国有建设用地使用权网上挂牌出让遵循公开、公平、公正和诚实信用原则，网上交易系统按照网上交易规则等有关规定确定竞得人。</w:t>
      </w:r>
    </w:p>
    <w:p>
      <w:pPr>
        <w:spacing w:line="579" w:lineRule="exact"/>
        <w:ind w:firstLine="681" w:firstLineChars="213"/>
        <w:rPr>
          <w:rFonts w:eastAsia="仿宋"/>
          <w:color w:val="000000"/>
          <w:sz w:val="32"/>
        </w:rPr>
      </w:pPr>
      <w:r>
        <w:rPr>
          <w:rFonts w:eastAsia="仿宋"/>
          <w:color w:val="000000"/>
          <w:sz w:val="32"/>
        </w:rPr>
        <w:t>四、出让地块的基本情况、规划指标和相关要求：</w:t>
      </w:r>
    </w:p>
    <w:p>
      <w:pPr>
        <w:spacing w:line="579" w:lineRule="exact"/>
        <w:ind w:firstLine="640" w:firstLineChars="200"/>
        <w:rPr>
          <w:rFonts w:eastAsia="仿宋"/>
          <w:color w:val="000000"/>
          <w:sz w:val="32"/>
        </w:rPr>
      </w:pPr>
      <w:r>
        <w:rPr>
          <w:rFonts w:eastAsia="仿宋"/>
          <w:color w:val="000000"/>
          <w:sz w:val="32"/>
        </w:rPr>
        <w:t>（一）地块的基本情况</w:t>
      </w:r>
    </w:p>
    <w:p>
      <w:pPr>
        <w:autoSpaceDE w:val="0"/>
        <w:autoSpaceDN w:val="0"/>
        <w:adjustRightInd w:val="0"/>
        <w:spacing w:line="560" w:lineRule="exact"/>
        <w:ind w:firstLine="643" w:firstLineChars="200"/>
        <w:rPr>
          <w:rFonts w:eastAsia="仿宋"/>
          <w:color w:val="000000"/>
          <w:sz w:val="32"/>
        </w:rPr>
      </w:pPr>
      <w:r>
        <w:rPr>
          <w:rFonts w:hint="eastAsia" w:eastAsia="方正楷体简体"/>
          <w:b/>
          <w:sz w:val="32"/>
          <w:szCs w:val="32"/>
        </w:rPr>
        <w:t>台</w:t>
      </w:r>
      <w:r>
        <w:rPr>
          <w:rFonts w:eastAsia="方正楷体简体"/>
          <w:b/>
          <w:sz w:val="32"/>
          <w:szCs w:val="32"/>
        </w:rPr>
        <w:t>2023-</w:t>
      </w:r>
      <w:r>
        <w:rPr>
          <w:rFonts w:hint="eastAsia" w:eastAsia="方正楷体简体"/>
          <w:b/>
          <w:sz w:val="32"/>
          <w:szCs w:val="32"/>
          <w:lang w:val="en-US" w:eastAsia="zh-CN"/>
        </w:rPr>
        <w:t>7</w:t>
      </w:r>
      <w:r>
        <w:rPr>
          <w:rFonts w:hint="eastAsia" w:eastAsia="方正楷体简体"/>
          <w:b/>
          <w:sz w:val="32"/>
          <w:szCs w:val="32"/>
        </w:rPr>
        <w:t>号地块。</w:t>
      </w:r>
      <w:r>
        <w:rPr>
          <w:rFonts w:hint="eastAsia" w:hAnsi="仿宋" w:eastAsia="仿宋"/>
          <w:sz w:val="32"/>
          <w:szCs w:val="32"/>
        </w:rPr>
        <w:t>该宗地即</w:t>
      </w:r>
      <w:r>
        <w:rPr>
          <w:rFonts w:hAnsi="仿宋" w:eastAsia="仿宋"/>
          <w:sz w:val="32"/>
          <w:szCs w:val="32"/>
        </w:rPr>
        <w:t>2023-T</w:t>
      </w:r>
      <w:r>
        <w:rPr>
          <w:rFonts w:hint="eastAsia" w:hAnsi="仿宋" w:eastAsia="仿宋"/>
          <w:sz w:val="32"/>
          <w:szCs w:val="32"/>
        </w:rPr>
        <w:t>0</w:t>
      </w:r>
      <w:r>
        <w:rPr>
          <w:rFonts w:hint="eastAsia" w:hAnsi="仿宋" w:eastAsia="仿宋"/>
          <w:sz w:val="32"/>
          <w:szCs w:val="32"/>
          <w:lang w:val="en-US" w:eastAsia="zh-CN"/>
        </w:rPr>
        <w:t>3</w:t>
      </w:r>
      <w:r>
        <w:rPr>
          <w:rFonts w:hint="eastAsia" w:hAnsi="仿宋" w:eastAsia="仿宋"/>
          <w:sz w:val="32"/>
          <w:szCs w:val="32"/>
        </w:rPr>
        <w:t>号储备用地，位于泉州台商投资区</w:t>
      </w:r>
      <w:r>
        <w:rPr>
          <w:rFonts w:hint="eastAsia" w:hAnsi="仿宋" w:eastAsia="仿宋"/>
          <w:sz w:val="32"/>
          <w:szCs w:val="32"/>
          <w:lang w:eastAsia="zh-CN"/>
        </w:rPr>
        <w:t>东园镇</w:t>
      </w:r>
      <w:r>
        <w:rPr>
          <w:rFonts w:hint="eastAsia" w:hAnsi="仿宋" w:eastAsia="仿宋"/>
          <w:sz w:val="32"/>
          <w:szCs w:val="32"/>
        </w:rPr>
        <w:t>，土地面积</w:t>
      </w:r>
      <w:r>
        <w:rPr>
          <w:rFonts w:hint="eastAsia" w:hAnsi="仿宋" w:eastAsia="仿宋"/>
          <w:sz w:val="32"/>
          <w:szCs w:val="32"/>
          <w:lang w:val="en-US" w:eastAsia="zh-CN"/>
        </w:rPr>
        <w:t>36656</w:t>
      </w:r>
      <w:r>
        <w:rPr>
          <w:rFonts w:hint="eastAsia" w:hAnsi="仿宋" w:eastAsia="仿宋"/>
          <w:sz w:val="32"/>
          <w:szCs w:val="32"/>
        </w:rPr>
        <w:t>平方米（约合</w:t>
      </w:r>
      <w:r>
        <w:rPr>
          <w:rFonts w:hint="eastAsia" w:hAnsi="仿宋" w:eastAsia="仿宋"/>
          <w:sz w:val="32"/>
          <w:szCs w:val="32"/>
          <w:lang w:val="en-US" w:eastAsia="zh-CN"/>
        </w:rPr>
        <w:t>55</w:t>
      </w:r>
      <w:r>
        <w:rPr>
          <w:rFonts w:hint="eastAsia" w:hAnsi="仿宋" w:eastAsia="仿宋"/>
          <w:sz w:val="32"/>
          <w:szCs w:val="32"/>
        </w:rPr>
        <w:t>亩）。规划用途为一类工业用地。主要技术指标为：容积率2.5以下1.1以上，建筑密度45%以下，绿地率20%以下15%以上，建筑高度</w:t>
      </w:r>
      <w:r>
        <w:rPr>
          <w:rFonts w:hint="eastAsia" w:hAnsi="仿宋" w:eastAsia="仿宋"/>
          <w:sz w:val="32"/>
          <w:szCs w:val="32"/>
          <w:lang w:val="en-US" w:eastAsia="zh-CN"/>
        </w:rPr>
        <w:t>45</w:t>
      </w:r>
      <w:r>
        <w:rPr>
          <w:rFonts w:hint="eastAsia" w:hAnsi="仿宋" w:eastAsia="仿宋"/>
          <w:sz w:val="32"/>
          <w:szCs w:val="32"/>
        </w:rPr>
        <w:t>米以下。建设内容为标准厂房。</w:t>
      </w:r>
    </w:p>
    <w:p>
      <w:pPr>
        <w:widowControl/>
        <w:spacing w:line="579" w:lineRule="exact"/>
        <w:ind w:firstLine="600"/>
        <w:rPr>
          <w:rFonts w:eastAsia="仿宋"/>
          <w:color w:val="000000"/>
          <w:sz w:val="32"/>
        </w:rPr>
      </w:pPr>
      <w:r>
        <w:rPr>
          <w:rFonts w:eastAsia="仿宋"/>
          <w:color w:val="000000"/>
          <w:sz w:val="32"/>
        </w:rPr>
        <w:t>（二）地块的相关要求</w:t>
      </w:r>
    </w:p>
    <w:p>
      <w:pPr>
        <w:autoSpaceDE w:val="0"/>
        <w:autoSpaceDN w:val="0"/>
        <w:adjustRightInd w:val="0"/>
        <w:spacing w:line="540" w:lineRule="exact"/>
        <w:ind w:firstLine="640" w:firstLineChars="200"/>
        <w:rPr>
          <w:rFonts w:hAnsi="仿宋" w:eastAsia="仿宋"/>
          <w:sz w:val="32"/>
          <w:szCs w:val="32"/>
        </w:rPr>
      </w:pPr>
      <w:bookmarkStart w:id="0" w:name="_Hlk108516824"/>
      <w:r>
        <w:rPr>
          <w:rFonts w:hint="eastAsia" w:hAnsi="仿宋" w:eastAsia="仿宋"/>
          <w:sz w:val="32"/>
          <w:szCs w:val="32"/>
        </w:rPr>
        <w:t>1.</w:t>
      </w:r>
      <w:r>
        <w:rPr>
          <w:rFonts w:hAnsi="仿宋" w:eastAsia="仿宋"/>
          <w:sz w:val="32"/>
          <w:szCs w:val="32"/>
        </w:rPr>
        <w:t>台2023-</w:t>
      </w:r>
      <w:r>
        <w:rPr>
          <w:rFonts w:hint="eastAsia" w:hAnsi="仿宋" w:eastAsia="仿宋"/>
          <w:sz w:val="32"/>
          <w:szCs w:val="32"/>
          <w:lang w:val="en-US" w:eastAsia="zh-CN"/>
        </w:rPr>
        <w:t>7</w:t>
      </w:r>
      <w:r>
        <w:rPr>
          <w:rFonts w:hAnsi="仿宋" w:eastAsia="仿宋"/>
          <w:sz w:val="32"/>
          <w:szCs w:val="32"/>
        </w:rPr>
        <w:t>号地块的项目注册资金不低于2500万元，且用地投资强度不低于每亩</w:t>
      </w:r>
      <w:r>
        <w:rPr>
          <w:rFonts w:hint="eastAsia" w:hAnsi="仿宋" w:eastAsia="仿宋"/>
          <w:sz w:val="32"/>
          <w:szCs w:val="32"/>
          <w:lang w:val="en-US" w:eastAsia="zh-CN"/>
        </w:rPr>
        <w:t>400</w:t>
      </w:r>
      <w:r>
        <w:rPr>
          <w:rFonts w:hAnsi="仿宋" w:eastAsia="仿宋"/>
          <w:sz w:val="32"/>
          <w:szCs w:val="32"/>
        </w:rPr>
        <w:t>万元、年纳税总额每亩不低于</w:t>
      </w:r>
      <w:r>
        <w:rPr>
          <w:rFonts w:hint="eastAsia" w:hAnsi="仿宋" w:eastAsia="仿宋"/>
          <w:sz w:val="32"/>
          <w:szCs w:val="32"/>
          <w:lang w:val="en-US" w:eastAsia="zh-CN"/>
        </w:rPr>
        <w:t>30</w:t>
      </w:r>
      <w:r>
        <w:rPr>
          <w:rFonts w:hAnsi="仿宋" w:eastAsia="仿宋"/>
          <w:sz w:val="32"/>
          <w:szCs w:val="32"/>
        </w:rPr>
        <w:t>万元。</w:t>
      </w:r>
      <w:r>
        <w:rPr>
          <w:rFonts w:hint="eastAsia" w:hAnsi="仿宋" w:eastAsia="仿宋"/>
          <w:sz w:val="32"/>
          <w:szCs w:val="32"/>
        </w:rPr>
        <w:t>该</w:t>
      </w:r>
      <w:r>
        <w:rPr>
          <w:rFonts w:hAnsi="仿宋" w:eastAsia="仿宋"/>
          <w:sz w:val="32"/>
          <w:szCs w:val="32"/>
        </w:rPr>
        <w:t>地块竞得人未取得项目核准（备案）、环境影响评价批复文件的，不得办理抵押登记。竞得人在约定的动工开发日期前未取得项目核准（备案）、环境影响评价批复文件的，出让人有权解除国有建设用地使用权出让合同，收回国有建设用地使用权。地块申请人应符合泉州市中心市区工业用地准入条件，报名时应提供区级或以上相关部门（发改委、科技局、工信局、生态环境局）证明材料。</w:t>
      </w:r>
    </w:p>
    <w:p>
      <w:pPr>
        <w:autoSpaceDE w:val="0"/>
        <w:autoSpaceDN w:val="0"/>
        <w:adjustRightInd w:val="0"/>
        <w:spacing w:line="540" w:lineRule="exact"/>
        <w:ind w:firstLine="640" w:firstLineChars="200"/>
        <w:rPr>
          <w:rFonts w:hAnsi="仿宋" w:eastAsia="仿宋"/>
          <w:sz w:val="32"/>
          <w:szCs w:val="32"/>
        </w:rPr>
      </w:pPr>
      <w:r>
        <w:rPr>
          <w:rFonts w:hint="eastAsia" w:hAnsi="仿宋" w:eastAsia="仿宋"/>
          <w:sz w:val="32"/>
          <w:szCs w:val="32"/>
        </w:rPr>
        <w:t>2.</w:t>
      </w:r>
      <w:r>
        <w:rPr>
          <w:rFonts w:hAnsi="仿宋" w:eastAsia="仿宋"/>
          <w:sz w:val="32"/>
          <w:szCs w:val="32"/>
        </w:rPr>
        <w:t>台2023-</w:t>
      </w:r>
      <w:r>
        <w:rPr>
          <w:rFonts w:hint="eastAsia" w:hAnsi="仿宋" w:eastAsia="仿宋"/>
          <w:sz w:val="32"/>
          <w:szCs w:val="32"/>
          <w:lang w:val="en-US" w:eastAsia="zh-CN"/>
        </w:rPr>
        <w:t>7</w:t>
      </w:r>
      <w:r>
        <w:rPr>
          <w:rFonts w:hAnsi="仿宋" w:eastAsia="仿宋"/>
          <w:sz w:val="32"/>
          <w:szCs w:val="32"/>
        </w:rPr>
        <w:t>号地块建设内容为标准厂房，其中不可分割转让比例不低于总建筑面积的40%。项目建成后，在不改变功能和土地用途的前提下，允许对部分房屋使用权、土地使用权分割转让。若涉及销售应按泉州台商投资区相关规定执行。地块范围内不得建设员工宿舍等生活配套设施。</w:t>
      </w:r>
    </w:p>
    <w:p>
      <w:pPr>
        <w:autoSpaceDE w:val="0"/>
        <w:autoSpaceDN w:val="0"/>
        <w:adjustRightInd w:val="0"/>
        <w:spacing w:line="540" w:lineRule="exact"/>
        <w:ind w:firstLine="640" w:firstLineChars="200"/>
        <w:rPr>
          <w:rFonts w:hAnsi="仿宋" w:eastAsia="仿宋"/>
          <w:sz w:val="32"/>
          <w:szCs w:val="32"/>
        </w:rPr>
      </w:pPr>
      <w:r>
        <w:rPr>
          <w:rFonts w:hint="eastAsia" w:hAnsi="仿宋" w:eastAsia="仿宋"/>
          <w:sz w:val="32"/>
          <w:szCs w:val="32"/>
        </w:rPr>
        <w:t>3.</w:t>
      </w:r>
      <w:r>
        <w:rPr>
          <w:rFonts w:hAnsi="仿宋" w:eastAsia="仿宋"/>
          <w:sz w:val="32"/>
          <w:szCs w:val="32"/>
        </w:rPr>
        <w:t>台2023-</w:t>
      </w:r>
      <w:r>
        <w:rPr>
          <w:rFonts w:hint="eastAsia" w:hAnsi="仿宋" w:eastAsia="仿宋"/>
          <w:sz w:val="32"/>
          <w:szCs w:val="32"/>
          <w:lang w:val="en-US" w:eastAsia="zh-CN"/>
        </w:rPr>
        <w:t>7</w:t>
      </w:r>
      <w:r>
        <w:rPr>
          <w:rFonts w:hAnsi="仿宋" w:eastAsia="仿宋"/>
          <w:sz w:val="32"/>
          <w:szCs w:val="32"/>
        </w:rPr>
        <w:t>号地块竞得人应根据《泉州台商投资区管理委员会关于印发泉州台商投资区夜景工程实施方案的通知》（泉台管〔2021〕9号）</w:t>
      </w:r>
      <w:r>
        <w:rPr>
          <w:rFonts w:hint="eastAsia" w:hAnsi="仿宋" w:eastAsia="仿宋"/>
          <w:sz w:val="32"/>
          <w:szCs w:val="32"/>
        </w:rPr>
        <w:t>要求</w:t>
      </w:r>
      <w:r>
        <w:rPr>
          <w:rFonts w:hAnsi="仿宋" w:eastAsia="仿宋"/>
          <w:sz w:val="32"/>
          <w:szCs w:val="32"/>
        </w:rPr>
        <w:t>，增加夜景工程规划建设专篇。同时，应按照泉州台商投资区统一标准设置施工围挡。</w:t>
      </w:r>
    </w:p>
    <w:p>
      <w:pPr>
        <w:autoSpaceDE w:val="0"/>
        <w:autoSpaceDN w:val="0"/>
        <w:adjustRightInd w:val="0"/>
        <w:spacing w:line="540" w:lineRule="exact"/>
        <w:ind w:firstLine="640" w:firstLineChars="200"/>
        <w:rPr>
          <w:rFonts w:hAnsi="仿宋" w:eastAsia="仿宋"/>
          <w:sz w:val="32"/>
          <w:szCs w:val="32"/>
        </w:rPr>
      </w:pPr>
      <w:r>
        <w:rPr>
          <w:rFonts w:hint="eastAsia" w:hAnsi="仿宋" w:eastAsia="仿宋"/>
          <w:sz w:val="32"/>
          <w:szCs w:val="32"/>
        </w:rPr>
        <w:t>4.上述地块由非泉州台商投资区的法人竞得的，须在泉州台商投资区注册成立新公司，所有税收应在当地缴纳。</w:t>
      </w:r>
      <w:bookmarkEnd w:id="0"/>
    </w:p>
    <w:p>
      <w:pPr>
        <w:spacing w:line="579" w:lineRule="exact"/>
        <w:ind w:firstLine="640" w:firstLineChars="200"/>
        <w:rPr>
          <w:rFonts w:eastAsia="仿宋"/>
          <w:color w:val="000000"/>
          <w:sz w:val="32"/>
        </w:rPr>
      </w:pPr>
      <w:r>
        <w:rPr>
          <w:rFonts w:hint="eastAsia" w:eastAsia="仿宋"/>
          <w:color w:val="000000"/>
          <w:sz w:val="32"/>
        </w:rPr>
        <w:t>5.台2023-</w:t>
      </w:r>
      <w:r>
        <w:rPr>
          <w:rFonts w:hint="eastAsia" w:eastAsia="仿宋"/>
          <w:color w:val="000000"/>
          <w:sz w:val="32"/>
          <w:lang w:val="en-US" w:eastAsia="zh-CN"/>
        </w:rPr>
        <w:t>7</w:t>
      </w:r>
      <w:r>
        <w:rPr>
          <w:rFonts w:eastAsia="仿宋"/>
          <w:color w:val="000000"/>
          <w:sz w:val="32"/>
        </w:rPr>
        <w:t>号地块用地范围和规划设计条件分别详见泉资规〔202</w:t>
      </w:r>
      <w:r>
        <w:rPr>
          <w:rFonts w:hint="eastAsia" w:eastAsia="仿宋"/>
          <w:color w:val="000000"/>
          <w:sz w:val="32"/>
          <w:lang w:val="en-US" w:eastAsia="zh-CN"/>
        </w:rPr>
        <w:t>3</w:t>
      </w:r>
      <w:r>
        <w:rPr>
          <w:rFonts w:eastAsia="仿宋"/>
          <w:color w:val="000000"/>
          <w:sz w:val="32"/>
        </w:rPr>
        <w:t>〕</w:t>
      </w:r>
      <w:r>
        <w:rPr>
          <w:rFonts w:hint="eastAsia" w:eastAsia="仿宋"/>
          <w:color w:val="000000"/>
          <w:sz w:val="32"/>
          <w:lang w:val="en-US" w:eastAsia="zh-CN"/>
        </w:rPr>
        <w:t>81</w:t>
      </w:r>
      <w:r>
        <w:rPr>
          <w:rFonts w:eastAsia="仿宋"/>
          <w:color w:val="000000"/>
          <w:sz w:val="32"/>
        </w:rPr>
        <w:t>号及相关红线图，以及泉州市自然资源和规划局提供的宗地图。</w:t>
      </w:r>
    </w:p>
    <w:p>
      <w:pPr>
        <w:spacing w:line="579" w:lineRule="exact"/>
        <w:ind w:firstLine="681" w:firstLineChars="213"/>
        <w:rPr>
          <w:rFonts w:eastAsia="仿宋"/>
          <w:color w:val="000000"/>
          <w:sz w:val="32"/>
        </w:rPr>
      </w:pPr>
      <w:r>
        <w:rPr>
          <w:rFonts w:eastAsia="仿宋"/>
          <w:color w:val="000000"/>
          <w:sz w:val="32"/>
        </w:rPr>
        <w:t>五、竞买资格及要求</w:t>
      </w:r>
    </w:p>
    <w:p>
      <w:pPr>
        <w:spacing w:line="579" w:lineRule="exact"/>
        <w:ind w:firstLine="681" w:firstLineChars="213"/>
        <w:rPr>
          <w:rFonts w:eastAsia="仿宋"/>
          <w:b/>
          <w:bCs/>
          <w:color w:val="000000"/>
          <w:sz w:val="32"/>
          <w:szCs w:val="32"/>
        </w:rPr>
      </w:pPr>
      <w:r>
        <w:rPr>
          <w:rFonts w:eastAsia="仿宋"/>
          <w:color w:val="000000"/>
          <w:sz w:val="32"/>
          <w:szCs w:val="32"/>
        </w:rPr>
        <w:t>中华人民共和国境内外的法人、自然人和其他组织，符合竞买申请人条件的，除欠缴土地出让金者、已在本市取得合法土地未按规定开发建设者、列入福建省恶意逃废债务失信行为人“黑名单”的企业和自然人、全国法院失信被执行人（包括自然人、法人或其他组织）以及法律另有规定外，均可申请参加竞买。竞买申请人应当单独申请。竞买申请人提交竞买申请书时，应同时提交竞买保证金，同时提交竞买保证金属于自有资金，不属于银行贷款、股东借款、民间借款、转贷和募集资金的承诺书及商业金融机构的资信证明。</w:t>
      </w:r>
    </w:p>
    <w:p>
      <w:pPr>
        <w:spacing w:line="579" w:lineRule="exact"/>
        <w:ind w:firstLine="681" w:firstLineChars="213"/>
        <w:rPr>
          <w:rFonts w:eastAsia="仿宋"/>
          <w:color w:val="000000"/>
          <w:sz w:val="32"/>
          <w:szCs w:val="32"/>
        </w:rPr>
      </w:pPr>
      <w:r>
        <w:rPr>
          <w:rFonts w:eastAsia="仿宋"/>
          <w:color w:val="000000"/>
          <w:sz w:val="32"/>
        </w:rPr>
        <w:t>交纳竞买保证金的截止时间</w:t>
      </w:r>
      <w:r>
        <w:rPr>
          <w:rFonts w:eastAsia="仿宋"/>
          <w:sz w:val="32"/>
        </w:rPr>
        <w:t>为</w:t>
      </w:r>
      <w:r>
        <w:rPr>
          <w:rFonts w:eastAsia="仿宋"/>
          <w:color w:val="auto"/>
          <w:sz w:val="32"/>
        </w:rPr>
        <w:t>202</w:t>
      </w:r>
      <w:r>
        <w:rPr>
          <w:rFonts w:hint="eastAsia" w:eastAsia="仿宋"/>
          <w:color w:val="auto"/>
          <w:sz w:val="32"/>
          <w:lang w:val="en-US" w:eastAsia="zh-CN"/>
        </w:rPr>
        <w:t>5</w:t>
      </w:r>
      <w:r>
        <w:rPr>
          <w:rFonts w:eastAsia="仿宋"/>
          <w:color w:val="auto"/>
          <w:sz w:val="32"/>
        </w:rPr>
        <w:t>年</w:t>
      </w:r>
      <w:r>
        <w:rPr>
          <w:rFonts w:hint="eastAsia" w:eastAsia="仿宋"/>
          <w:color w:val="auto"/>
          <w:sz w:val="32"/>
          <w:lang w:val="en-US" w:eastAsia="zh-CN"/>
        </w:rPr>
        <w:t>4</w:t>
      </w:r>
      <w:r>
        <w:rPr>
          <w:rFonts w:eastAsia="仿宋"/>
          <w:color w:val="auto"/>
          <w:sz w:val="32"/>
        </w:rPr>
        <w:t>月</w:t>
      </w:r>
      <w:r>
        <w:rPr>
          <w:rFonts w:hint="eastAsia" w:eastAsia="仿宋"/>
          <w:color w:val="auto"/>
          <w:sz w:val="32"/>
          <w:lang w:val="en-US" w:eastAsia="zh-CN"/>
        </w:rPr>
        <w:t>4</w:t>
      </w:r>
      <w:r>
        <w:rPr>
          <w:rFonts w:eastAsia="仿宋"/>
          <w:color w:val="auto"/>
          <w:sz w:val="32"/>
        </w:rPr>
        <w:t>日12时</w:t>
      </w:r>
      <w:r>
        <w:rPr>
          <w:rFonts w:eastAsia="仿宋"/>
          <w:color w:val="000000"/>
          <w:sz w:val="32"/>
        </w:rPr>
        <w:t>前</w:t>
      </w:r>
      <w:r>
        <w:rPr>
          <w:rFonts w:eastAsia="仿宋"/>
          <w:sz w:val="32"/>
          <w:szCs w:val="32"/>
        </w:rPr>
        <w:t>（以收到款项的时间为准）。</w:t>
      </w:r>
      <w:r>
        <w:rPr>
          <w:rFonts w:eastAsia="仿宋"/>
          <w:b/>
          <w:bCs/>
          <w:sz w:val="32"/>
          <w:szCs w:val="32"/>
        </w:rPr>
        <w:t>竞买</w:t>
      </w:r>
      <w:r>
        <w:rPr>
          <w:rFonts w:eastAsia="仿宋"/>
          <w:b/>
          <w:bCs/>
          <w:color w:val="000000"/>
          <w:sz w:val="32"/>
          <w:szCs w:val="32"/>
        </w:rPr>
        <w:t>保证金账号由泉州市产权交易中心有限公司发放，竞买人可以致电泉州市产权交易中心有限公司索取或到泉州市产权交易中心有限公司处（</w:t>
      </w:r>
      <w:r>
        <w:rPr>
          <w:rFonts w:eastAsia="仿宋"/>
          <w:color w:val="000000"/>
          <w:sz w:val="32"/>
          <w:szCs w:val="32"/>
        </w:rPr>
        <w:t>泉州市丰泽区海星街100号东海大厦A幢442室</w:t>
      </w:r>
      <w:r>
        <w:rPr>
          <w:rFonts w:eastAsia="仿宋"/>
          <w:b/>
          <w:bCs/>
          <w:color w:val="000000"/>
          <w:sz w:val="32"/>
          <w:szCs w:val="32"/>
        </w:rPr>
        <w:t>）现场领取。</w:t>
      </w:r>
      <w:r>
        <w:rPr>
          <w:rFonts w:eastAsia="仿宋"/>
          <w:color w:val="000000"/>
          <w:sz w:val="32"/>
          <w:szCs w:val="32"/>
        </w:rPr>
        <w:t>竞买人须在报名前将竞买保证金汇达泉州市产权交易中心有限公司指定的账户。</w:t>
      </w:r>
    </w:p>
    <w:p>
      <w:pPr>
        <w:spacing w:line="579" w:lineRule="exact"/>
        <w:ind w:firstLine="681" w:firstLineChars="213"/>
        <w:rPr>
          <w:rFonts w:eastAsia="仿宋"/>
          <w:color w:val="000000"/>
          <w:sz w:val="32"/>
        </w:rPr>
      </w:pPr>
      <w:r>
        <w:rPr>
          <w:rFonts w:eastAsia="仿宋"/>
          <w:color w:val="000000"/>
          <w:sz w:val="32"/>
        </w:rPr>
        <w:t>竞买保证金为：</w:t>
      </w:r>
    </w:p>
    <w:p>
      <w:pPr>
        <w:spacing w:line="579" w:lineRule="exact"/>
        <w:ind w:firstLine="681" w:firstLineChars="213"/>
        <w:rPr>
          <w:rFonts w:eastAsia="仿宋"/>
          <w:color w:val="000000"/>
          <w:sz w:val="32"/>
        </w:rPr>
      </w:pPr>
      <w:r>
        <w:rPr>
          <w:rFonts w:hint="eastAsia" w:eastAsia="仿宋"/>
          <w:color w:val="000000"/>
          <w:sz w:val="32"/>
        </w:rPr>
        <w:t>台2023-</w:t>
      </w:r>
      <w:r>
        <w:rPr>
          <w:rFonts w:hint="eastAsia" w:eastAsia="仿宋"/>
          <w:color w:val="000000"/>
          <w:sz w:val="32"/>
          <w:lang w:val="en-US" w:eastAsia="zh-CN"/>
        </w:rPr>
        <w:t>7</w:t>
      </w:r>
      <w:r>
        <w:rPr>
          <w:rFonts w:hint="eastAsia" w:eastAsia="仿宋"/>
          <w:color w:val="000000"/>
          <w:sz w:val="32"/>
        </w:rPr>
        <w:t>号</w:t>
      </w:r>
      <w:r>
        <w:rPr>
          <w:rFonts w:eastAsia="仿宋"/>
          <w:color w:val="000000"/>
          <w:sz w:val="32"/>
        </w:rPr>
        <w:t>地块的竞买保证金为人民币（大写）</w:t>
      </w:r>
      <w:r>
        <w:rPr>
          <w:rFonts w:hint="eastAsia" w:eastAsia="仿宋"/>
          <w:color w:val="000000"/>
          <w:sz w:val="32"/>
          <w:lang w:eastAsia="zh-CN"/>
        </w:rPr>
        <w:t>伍</w:t>
      </w:r>
      <w:r>
        <w:rPr>
          <w:rFonts w:hint="eastAsia" w:eastAsia="仿宋"/>
          <w:color w:val="000000"/>
          <w:sz w:val="32"/>
        </w:rPr>
        <w:t>佰万元</w:t>
      </w:r>
      <w:r>
        <w:rPr>
          <w:rFonts w:eastAsia="仿宋"/>
          <w:color w:val="000000"/>
          <w:sz w:val="32"/>
        </w:rPr>
        <w:t>整（￥</w:t>
      </w:r>
      <w:r>
        <w:rPr>
          <w:rFonts w:hint="eastAsia" w:eastAsia="仿宋"/>
          <w:color w:val="000000"/>
          <w:sz w:val="32"/>
          <w:szCs w:val="32"/>
          <w:lang w:val="en-US" w:eastAsia="zh-CN"/>
        </w:rPr>
        <w:t>5</w:t>
      </w:r>
      <w:r>
        <w:rPr>
          <w:rFonts w:eastAsia="仿宋"/>
          <w:color w:val="000000"/>
          <w:sz w:val="32"/>
          <w:szCs w:val="32"/>
        </w:rPr>
        <w:t>,</w:t>
      </w:r>
      <w:r>
        <w:rPr>
          <w:rFonts w:hint="eastAsia" w:eastAsia="仿宋"/>
          <w:color w:val="000000"/>
          <w:sz w:val="32"/>
          <w:szCs w:val="32"/>
          <w:lang w:val="en-US" w:eastAsia="zh-CN"/>
        </w:rPr>
        <w:t>0</w:t>
      </w:r>
      <w:r>
        <w:rPr>
          <w:rFonts w:eastAsia="仿宋"/>
          <w:color w:val="000000"/>
          <w:sz w:val="32"/>
          <w:szCs w:val="32"/>
        </w:rPr>
        <w:t>00,000</w:t>
      </w:r>
      <w:r>
        <w:rPr>
          <w:rFonts w:eastAsia="仿宋"/>
          <w:color w:val="000000"/>
          <w:sz w:val="32"/>
        </w:rPr>
        <w:t>）。</w:t>
      </w:r>
    </w:p>
    <w:p>
      <w:pPr>
        <w:spacing w:line="579" w:lineRule="exact"/>
        <w:ind w:firstLine="681" w:firstLineChars="213"/>
        <w:rPr>
          <w:rFonts w:eastAsia="仿宋"/>
          <w:color w:val="000000"/>
          <w:sz w:val="32"/>
          <w:szCs w:val="32"/>
        </w:rPr>
      </w:pPr>
      <w:r>
        <w:rPr>
          <w:rFonts w:eastAsia="仿宋"/>
          <w:color w:val="000000"/>
          <w:sz w:val="32"/>
          <w:szCs w:val="32"/>
        </w:rPr>
        <w:t>六、申请和资格审查</w:t>
      </w:r>
    </w:p>
    <w:p>
      <w:pPr>
        <w:spacing w:line="579" w:lineRule="exact"/>
        <w:ind w:firstLine="681" w:firstLineChars="213"/>
        <w:rPr>
          <w:rFonts w:eastAsia="仿宋"/>
          <w:color w:val="000000"/>
          <w:sz w:val="32"/>
          <w:szCs w:val="32"/>
        </w:rPr>
      </w:pPr>
      <w:r>
        <w:rPr>
          <w:rFonts w:eastAsia="仿宋"/>
          <w:color w:val="000000"/>
          <w:sz w:val="32"/>
          <w:szCs w:val="32"/>
        </w:rPr>
        <w:t>（一）挂牌文件取得</w:t>
      </w:r>
    </w:p>
    <w:p>
      <w:pPr>
        <w:spacing w:line="579" w:lineRule="exact"/>
        <w:ind w:firstLine="681" w:firstLineChars="213"/>
        <w:rPr>
          <w:rFonts w:eastAsia="仿宋"/>
          <w:color w:val="000000"/>
          <w:sz w:val="32"/>
          <w:szCs w:val="32"/>
        </w:rPr>
      </w:pPr>
      <w:r>
        <w:rPr>
          <w:rFonts w:eastAsia="仿宋"/>
          <w:color w:val="000000"/>
          <w:sz w:val="32"/>
          <w:szCs w:val="32"/>
        </w:rPr>
        <w:t>本次国有建设用地使用权网上交易只接受网上竞买申请，不接受其它形式（如电话、邮寄及口头等）的竞买申请。本次国有建设用地使用权网上交易只接受网上竞买申请，不接受其它形式（如电话、邮寄及口头等）的竞买申请。</w:t>
      </w:r>
      <w:r>
        <w:rPr>
          <w:rFonts w:eastAsia="仿宋"/>
          <w:color w:val="000000"/>
          <w:kern w:val="0"/>
          <w:sz w:val="32"/>
          <w:szCs w:val="32"/>
        </w:rPr>
        <w:t>本次国有建设用地使用权网上挂牌出让的详细资料和具体要求，详见本次网上挂牌出让文件，</w:t>
      </w:r>
      <w:r>
        <w:rPr>
          <w:rFonts w:eastAsia="仿宋"/>
          <w:color w:val="000000"/>
          <w:sz w:val="32"/>
          <w:szCs w:val="32"/>
        </w:rPr>
        <w:t>申请人应于</w:t>
      </w:r>
      <w:r>
        <w:rPr>
          <w:rFonts w:eastAsia="仿宋"/>
          <w:color w:val="auto"/>
          <w:sz w:val="32"/>
          <w:szCs w:val="32"/>
        </w:rPr>
        <w:t>202</w:t>
      </w:r>
      <w:r>
        <w:rPr>
          <w:rFonts w:hint="eastAsia" w:eastAsia="仿宋"/>
          <w:color w:val="auto"/>
          <w:sz w:val="32"/>
          <w:szCs w:val="32"/>
          <w:lang w:val="en-US" w:eastAsia="zh-CN"/>
        </w:rPr>
        <w:t>5</w:t>
      </w:r>
      <w:r>
        <w:rPr>
          <w:rFonts w:eastAsia="仿宋"/>
          <w:color w:val="auto"/>
          <w:sz w:val="32"/>
          <w:szCs w:val="32"/>
        </w:rPr>
        <w:t>年</w:t>
      </w:r>
      <w:r>
        <w:rPr>
          <w:rFonts w:hint="eastAsia" w:eastAsia="仿宋"/>
          <w:color w:val="auto"/>
          <w:sz w:val="32"/>
          <w:szCs w:val="32"/>
          <w:lang w:val="en-US" w:eastAsia="zh-CN"/>
        </w:rPr>
        <w:t>4</w:t>
      </w:r>
      <w:r>
        <w:rPr>
          <w:rFonts w:eastAsia="仿宋"/>
          <w:color w:val="auto"/>
          <w:sz w:val="32"/>
          <w:szCs w:val="32"/>
        </w:rPr>
        <w:t>月</w:t>
      </w:r>
      <w:r>
        <w:rPr>
          <w:rFonts w:hint="eastAsia" w:eastAsia="仿宋"/>
          <w:color w:val="auto"/>
          <w:sz w:val="32"/>
          <w:szCs w:val="32"/>
          <w:lang w:val="en-US" w:eastAsia="zh-CN"/>
        </w:rPr>
        <w:t>4</w:t>
      </w:r>
      <w:r>
        <w:rPr>
          <w:rFonts w:eastAsia="仿宋"/>
          <w:color w:val="auto"/>
          <w:sz w:val="32"/>
          <w:szCs w:val="32"/>
        </w:rPr>
        <w:t>日12时</w:t>
      </w:r>
      <w:r>
        <w:rPr>
          <w:rFonts w:eastAsia="仿宋"/>
          <w:color w:val="000000"/>
          <w:sz w:val="32"/>
          <w:szCs w:val="32"/>
        </w:rPr>
        <w:t>前</w:t>
      </w:r>
      <w:r>
        <w:rPr>
          <w:rFonts w:eastAsia="仿宋"/>
          <w:sz w:val="32"/>
          <w:szCs w:val="32"/>
        </w:rPr>
        <w:t>登录福建省土地</w:t>
      </w:r>
      <w:r>
        <w:rPr>
          <w:rFonts w:eastAsia="仿宋"/>
          <w:color w:val="000000"/>
          <w:sz w:val="32"/>
          <w:szCs w:val="32"/>
        </w:rPr>
        <w:t>使用权出让管理系统中本项目“宗地信息-查看宗地相关文件”页面或泉州市产权交易中心网站（网址http://www.qzcq0595.com）本项目公告中下载</w:t>
      </w:r>
      <w:r>
        <w:rPr>
          <w:rFonts w:eastAsia="仿宋"/>
          <w:color w:val="000000"/>
          <w:kern w:val="0"/>
          <w:sz w:val="32"/>
          <w:szCs w:val="32"/>
        </w:rPr>
        <w:t>网上挂牌出让文件，</w:t>
      </w:r>
      <w:r>
        <w:rPr>
          <w:rFonts w:eastAsia="仿宋"/>
          <w:color w:val="000000"/>
          <w:sz w:val="32"/>
          <w:szCs w:val="32"/>
        </w:rPr>
        <w:t>具体包括：</w:t>
      </w:r>
    </w:p>
    <w:p>
      <w:pPr>
        <w:spacing w:line="579" w:lineRule="exact"/>
        <w:ind w:firstLine="681" w:firstLineChars="213"/>
        <w:rPr>
          <w:rFonts w:eastAsia="仿宋"/>
          <w:sz w:val="32"/>
          <w:szCs w:val="32"/>
        </w:rPr>
      </w:pPr>
      <w:r>
        <w:rPr>
          <w:rFonts w:eastAsia="仿宋"/>
          <w:sz w:val="32"/>
          <w:szCs w:val="32"/>
        </w:rPr>
        <w:t>1.公告（泉自然资告字〔202</w:t>
      </w:r>
      <w:r>
        <w:rPr>
          <w:rFonts w:hint="eastAsia" w:eastAsia="仿宋"/>
          <w:sz w:val="32"/>
          <w:szCs w:val="32"/>
          <w:lang w:val="en-US" w:eastAsia="zh-CN"/>
        </w:rPr>
        <w:t>5</w:t>
      </w:r>
      <w:r>
        <w:rPr>
          <w:rFonts w:eastAsia="仿宋"/>
          <w:sz w:val="32"/>
          <w:szCs w:val="32"/>
        </w:rPr>
        <w:t>〕</w:t>
      </w:r>
      <w:r>
        <w:rPr>
          <w:rFonts w:hint="eastAsia" w:eastAsia="仿宋"/>
          <w:sz w:val="32"/>
          <w:szCs w:val="32"/>
          <w:lang w:val="en-US" w:eastAsia="zh-CN"/>
        </w:rPr>
        <w:t xml:space="preserve">1 </w:t>
      </w:r>
      <w:r>
        <w:rPr>
          <w:rFonts w:eastAsia="仿宋"/>
          <w:sz w:val="32"/>
          <w:szCs w:val="32"/>
        </w:rPr>
        <w:t>号）</w:t>
      </w:r>
    </w:p>
    <w:p>
      <w:pPr>
        <w:spacing w:line="579" w:lineRule="exact"/>
        <w:ind w:firstLine="681" w:firstLineChars="213"/>
        <w:rPr>
          <w:rFonts w:eastAsia="仿宋"/>
          <w:color w:val="000000"/>
          <w:sz w:val="32"/>
          <w:szCs w:val="32"/>
        </w:rPr>
      </w:pPr>
      <w:r>
        <w:rPr>
          <w:rFonts w:eastAsia="仿宋"/>
          <w:color w:val="000000"/>
          <w:sz w:val="32"/>
          <w:szCs w:val="32"/>
        </w:rPr>
        <w:t>2.泉州市国有建设用地使用权网上挂牌出让须知</w:t>
      </w:r>
    </w:p>
    <w:p>
      <w:pPr>
        <w:spacing w:line="579" w:lineRule="exact"/>
        <w:ind w:firstLine="681" w:firstLineChars="213"/>
        <w:rPr>
          <w:rFonts w:eastAsia="仿宋"/>
          <w:color w:val="000000"/>
          <w:sz w:val="32"/>
          <w:szCs w:val="32"/>
        </w:rPr>
      </w:pPr>
      <w:r>
        <w:rPr>
          <w:rFonts w:eastAsia="仿宋"/>
          <w:color w:val="000000"/>
          <w:sz w:val="32"/>
          <w:szCs w:val="32"/>
        </w:rPr>
        <w:t>3.泉州市自然资源和规划局规划设计条件文件（复印件）</w:t>
      </w:r>
    </w:p>
    <w:p>
      <w:pPr>
        <w:spacing w:line="579" w:lineRule="exact"/>
        <w:ind w:firstLine="681" w:firstLineChars="213"/>
        <w:rPr>
          <w:rFonts w:eastAsia="仿宋"/>
          <w:color w:val="000000"/>
          <w:sz w:val="32"/>
          <w:szCs w:val="32"/>
        </w:rPr>
      </w:pPr>
      <w:r>
        <w:rPr>
          <w:rFonts w:eastAsia="仿宋"/>
          <w:color w:val="000000"/>
          <w:sz w:val="32"/>
          <w:szCs w:val="32"/>
        </w:rPr>
        <w:t>4.泉州市国有建设用地使用权网上挂牌出让竞买申请书</w:t>
      </w:r>
    </w:p>
    <w:p>
      <w:pPr>
        <w:spacing w:line="579" w:lineRule="exact"/>
        <w:ind w:firstLine="681" w:firstLineChars="213"/>
        <w:rPr>
          <w:rFonts w:eastAsia="仿宋"/>
          <w:color w:val="000000"/>
          <w:sz w:val="32"/>
          <w:szCs w:val="32"/>
        </w:rPr>
      </w:pPr>
      <w:r>
        <w:rPr>
          <w:rFonts w:eastAsia="仿宋"/>
          <w:color w:val="000000"/>
          <w:sz w:val="32"/>
          <w:szCs w:val="32"/>
        </w:rPr>
        <w:t>5.泉州市国有建设用地使用权网上挂牌出让竞买承诺书</w:t>
      </w:r>
    </w:p>
    <w:p>
      <w:pPr>
        <w:spacing w:line="579" w:lineRule="exact"/>
        <w:ind w:firstLine="681" w:firstLineChars="213"/>
        <w:rPr>
          <w:rFonts w:eastAsia="仿宋"/>
          <w:color w:val="000000"/>
          <w:sz w:val="32"/>
          <w:szCs w:val="32"/>
        </w:rPr>
      </w:pPr>
      <w:r>
        <w:rPr>
          <w:rFonts w:eastAsia="仿宋"/>
          <w:color w:val="000000"/>
          <w:sz w:val="32"/>
          <w:szCs w:val="32"/>
        </w:rPr>
        <w:t>6.法定代表人身份证明书</w:t>
      </w:r>
    </w:p>
    <w:p>
      <w:pPr>
        <w:spacing w:line="579" w:lineRule="exact"/>
        <w:ind w:firstLine="681" w:firstLineChars="213"/>
        <w:rPr>
          <w:rFonts w:eastAsia="仿宋"/>
          <w:color w:val="000000"/>
          <w:sz w:val="32"/>
          <w:szCs w:val="32"/>
        </w:rPr>
      </w:pPr>
      <w:r>
        <w:rPr>
          <w:rFonts w:eastAsia="仿宋"/>
          <w:color w:val="000000"/>
          <w:sz w:val="32"/>
          <w:szCs w:val="32"/>
        </w:rPr>
        <w:t>7.授权委托书</w:t>
      </w:r>
    </w:p>
    <w:p>
      <w:pPr>
        <w:spacing w:line="579" w:lineRule="exact"/>
        <w:ind w:firstLine="681" w:firstLineChars="213"/>
        <w:rPr>
          <w:rFonts w:eastAsia="仿宋"/>
          <w:color w:val="000000"/>
          <w:sz w:val="32"/>
          <w:szCs w:val="32"/>
        </w:rPr>
      </w:pPr>
      <w:r>
        <w:rPr>
          <w:rFonts w:eastAsia="仿宋"/>
          <w:color w:val="000000"/>
          <w:sz w:val="32"/>
          <w:szCs w:val="32"/>
        </w:rPr>
        <w:t>8.成交确认书（样本）</w:t>
      </w:r>
    </w:p>
    <w:p>
      <w:pPr>
        <w:spacing w:line="579" w:lineRule="exact"/>
        <w:ind w:firstLine="681" w:firstLineChars="213"/>
        <w:rPr>
          <w:rFonts w:eastAsia="仿宋"/>
          <w:color w:val="000000"/>
          <w:sz w:val="32"/>
          <w:szCs w:val="32"/>
        </w:rPr>
      </w:pPr>
      <w:r>
        <w:rPr>
          <w:rFonts w:eastAsia="仿宋"/>
          <w:color w:val="000000"/>
          <w:sz w:val="32"/>
          <w:szCs w:val="32"/>
        </w:rPr>
        <w:t>9.地块宗地图</w:t>
      </w:r>
    </w:p>
    <w:p>
      <w:pPr>
        <w:spacing w:line="579" w:lineRule="exact"/>
        <w:ind w:firstLine="681" w:firstLineChars="213"/>
        <w:rPr>
          <w:rFonts w:eastAsia="仿宋"/>
          <w:color w:val="000000"/>
          <w:sz w:val="32"/>
          <w:szCs w:val="32"/>
        </w:rPr>
      </w:pPr>
      <w:r>
        <w:rPr>
          <w:rFonts w:eastAsia="仿宋"/>
          <w:color w:val="000000"/>
          <w:sz w:val="32"/>
          <w:szCs w:val="32"/>
        </w:rPr>
        <w:t>10.泉州市自然资源和规划局用地红线图</w:t>
      </w:r>
    </w:p>
    <w:p>
      <w:pPr>
        <w:spacing w:line="579" w:lineRule="exact"/>
        <w:ind w:firstLine="681" w:firstLineChars="213"/>
        <w:rPr>
          <w:rFonts w:eastAsia="仿宋"/>
          <w:color w:val="000000"/>
          <w:sz w:val="32"/>
          <w:szCs w:val="32"/>
        </w:rPr>
      </w:pPr>
      <w:r>
        <w:rPr>
          <w:rFonts w:eastAsia="仿宋"/>
          <w:color w:val="000000"/>
          <w:sz w:val="32"/>
          <w:szCs w:val="32"/>
        </w:rPr>
        <w:t>（二）提交竞买申请</w:t>
      </w:r>
    </w:p>
    <w:p>
      <w:pPr>
        <w:spacing w:line="579" w:lineRule="exact"/>
        <w:ind w:firstLine="681" w:firstLineChars="213"/>
        <w:rPr>
          <w:rFonts w:eastAsia="仿宋"/>
          <w:color w:val="000000"/>
          <w:sz w:val="32"/>
          <w:szCs w:val="32"/>
        </w:rPr>
      </w:pPr>
      <w:r>
        <w:rPr>
          <w:rFonts w:eastAsia="仿宋"/>
          <w:color w:val="000000"/>
          <w:sz w:val="32"/>
          <w:szCs w:val="32"/>
        </w:rPr>
        <w:t>申请人应于</w:t>
      </w:r>
      <w:r>
        <w:rPr>
          <w:rFonts w:eastAsia="仿宋"/>
          <w:color w:val="auto"/>
          <w:sz w:val="32"/>
          <w:szCs w:val="32"/>
        </w:rPr>
        <w:t>202</w:t>
      </w:r>
      <w:r>
        <w:rPr>
          <w:rFonts w:hint="eastAsia" w:eastAsia="仿宋"/>
          <w:color w:val="auto"/>
          <w:sz w:val="32"/>
          <w:szCs w:val="32"/>
          <w:lang w:val="en-US" w:eastAsia="zh-CN"/>
        </w:rPr>
        <w:t>5</w:t>
      </w:r>
      <w:r>
        <w:rPr>
          <w:rFonts w:eastAsia="仿宋"/>
          <w:color w:val="auto"/>
          <w:sz w:val="32"/>
          <w:szCs w:val="32"/>
        </w:rPr>
        <w:t>年</w:t>
      </w:r>
      <w:r>
        <w:rPr>
          <w:rFonts w:hint="eastAsia" w:eastAsia="仿宋"/>
          <w:color w:val="auto"/>
          <w:sz w:val="32"/>
          <w:szCs w:val="32"/>
          <w:lang w:val="en-US" w:eastAsia="zh-CN"/>
        </w:rPr>
        <w:t>4</w:t>
      </w:r>
      <w:r>
        <w:rPr>
          <w:rFonts w:eastAsia="仿宋"/>
          <w:color w:val="auto"/>
          <w:sz w:val="32"/>
          <w:szCs w:val="32"/>
        </w:rPr>
        <w:t>月</w:t>
      </w:r>
      <w:r>
        <w:rPr>
          <w:rFonts w:hint="eastAsia" w:eastAsia="仿宋"/>
          <w:color w:val="auto"/>
          <w:sz w:val="32"/>
          <w:szCs w:val="32"/>
          <w:lang w:val="en-US" w:eastAsia="zh-CN"/>
        </w:rPr>
        <w:t>4</w:t>
      </w:r>
      <w:r>
        <w:rPr>
          <w:rFonts w:eastAsia="仿宋"/>
          <w:color w:val="auto"/>
          <w:sz w:val="32"/>
          <w:szCs w:val="32"/>
        </w:rPr>
        <w:t>日12时</w:t>
      </w:r>
      <w:r>
        <w:rPr>
          <w:rFonts w:eastAsia="仿宋"/>
          <w:sz w:val="32"/>
          <w:szCs w:val="32"/>
        </w:rPr>
        <w:t>前，</w:t>
      </w:r>
      <w:r>
        <w:rPr>
          <w:rFonts w:eastAsia="仿宋"/>
          <w:color w:val="000000"/>
          <w:sz w:val="32"/>
          <w:szCs w:val="32"/>
        </w:rPr>
        <w:t>登录“福建省土地使用权出让管理系统（网上交易模块）”注册申请竞买国有建设用地使用权。申请人在提交注册信息资料前，须详细阅读《福建省国有建设用地使用权出让网上交易规则》、《福建省国有建设用地使用权出让网上交易服务协议》、《福建省土地使用权出让网上交易须知》以及国有建设用地使用权网上挂牌出让公告和有关法律法规，熟知公告内容、挂牌时间、网上交易时间、网上交易宗地信息、交易条件、宗地交易须知、加价幅度等内容。</w:t>
      </w:r>
    </w:p>
    <w:p>
      <w:pPr>
        <w:spacing w:line="579" w:lineRule="exact"/>
        <w:ind w:firstLine="681" w:firstLineChars="213"/>
        <w:rPr>
          <w:rFonts w:eastAsia="仿宋"/>
          <w:color w:val="000000"/>
          <w:sz w:val="32"/>
          <w:szCs w:val="32"/>
        </w:rPr>
      </w:pPr>
      <w:r>
        <w:rPr>
          <w:rFonts w:eastAsia="仿宋"/>
          <w:color w:val="000000"/>
          <w:sz w:val="32"/>
          <w:szCs w:val="32"/>
        </w:rPr>
        <w:t>申请人在网上注册申请竞买宗地时，应下载并填写《泉州市国有建设用地使用权网上挂牌出让竞买申请书》、《泉州市国有建设用地使用权网上挂牌出让竞买承诺书》，并按照泉州市产权交易中心有限公司的通知要求，将下列申请文件扫描上传，提交给泉州市产权交易中心有限公司进行网上审核确认，并提交申请文件原件到泉州市产权交易中心有限公司处进行现场确认。现场确认时书面提交的申请文件须为正本一式二份。申请文件包括：</w:t>
      </w:r>
    </w:p>
    <w:p>
      <w:pPr>
        <w:spacing w:line="579" w:lineRule="exact"/>
        <w:ind w:firstLine="681" w:firstLineChars="213"/>
        <w:rPr>
          <w:rFonts w:eastAsia="仿宋"/>
          <w:color w:val="000000"/>
          <w:sz w:val="32"/>
          <w:szCs w:val="32"/>
        </w:rPr>
      </w:pPr>
      <w:r>
        <w:rPr>
          <w:rFonts w:eastAsia="仿宋"/>
          <w:color w:val="000000"/>
          <w:sz w:val="32"/>
          <w:szCs w:val="32"/>
        </w:rPr>
        <w:t>1.中华人民共和国境内（不含港、澳、台，下同）的法人申请的，应提交下列文件：</w:t>
      </w:r>
    </w:p>
    <w:p>
      <w:pPr>
        <w:spacing w:line="579" w:lineRule="exact"/>
        <w:ind w:firstLine="681" w:firstLineChars="213"/>
        <w:rPr>
          <w:rFonts w:eastAsia="仿宋"/>
          <w:color w:val="000000"/>
          <w:sz w:val="32"/>
          <w:szCs w:val="32"/>
        </w:rPr>
      </w:pPr>
      <w:r>
        <w:rPr>
          <w:rFonts w:eastAsia="仿宋"/>
          <w:color w:val="000000"/>
          <w:sz w:val="32"/>
          <w:szCs w:val="32"/>
        </w:rPr>
        <w:t>（1）泉州市国有建设用地使用权网上挂牌出让竞买申请书；</w:t>
      </w:r>
    </w:p>
    <w:p>
      <w:pPr>
        <w:spacing w:line="579" w:lineRule="exact"/>
        <w:ind w:firstLine="681" w:firstLineChars="213"/>
        <w:rPr>
          <w:rFonts w:eastAsia="仿宋"/>
          <w:color w:val="000000"/>
          <w:sz w:val="32"/>
          <w:szCs w:val="32"/>
        </w:rPr>
      </w:pPr>
      <w:r>
        <w:rPr>
          <w:rFonts w:eastAsia="仿宋"/>
          <w:color w:val="000000"/>
          <w:sz w:val="32"/>
          <w:szCs w:val="32"/>
        </w:rPr>
        <w:t>（2）泉州市国有建设用地使用权网上挂牌出让竞买承诺</w:t>
      </w:r>
      <w:r>
        <w:rPr>
          <w:rFonts w:hint="eastAsia" w:eastAsia="仿宋"/>
          <w:color w:val="000000"/>
          <w:sz w:val="32"/>
          <w:szCs w:val="32"/>
        </w:rPr>
        <w:t>书</w:t>
      </w:r>
      <w:r>
        <w:rPr>
          <w:rFonts w:eastAsia="仿宋"/>
          <w:color w:val="000000"/>
          <w:sz w:val="32"/>
          <w:szCs w:val="32"/>
        </w:rPr>
        <w:t>；</w:t>
      </w:r>
    </w:p>
    <w:p>
      <w:pPr>
        <w:spacing w:line="579" w:lineRule="exact"/>
        <w:ind w:firstLine="681" w:firstLineChars="213"/>
        <w:rPr>
          <w:rFonts w:eastAsia="仿宋"/>
          <w:color w:val="000000"/>
          <w:sz w:val="32"/>
          <w:szCs w:val="32"/>
        </w:rPr>
      </w:pPr>
      <w:r>
        <w:rPr>
          <w:rFonts w:eastAsia="仿宋"/>
          <w:color w:val="000000"/>
          <w:sz w:val="32"/>
          <w:szCs w:val="32"/>
        </w:rPr>
        <w:t>（3）银行资信证明；</w:t>
      </w:r>
    </w:p>
    <w:p>
      <w:pPr>
        <w:spacing w:line="579" w:lineRule="exact"/>
        <w:ind w:firstLine="681" w:firstLineChars="213"/>
        <w:rPr>
          <w:rFonts w:eastAsia="仿宋"/>
          <w:color w:val="000000"/>
          <w:sz w:val="32"/>
          <w:szCs w:val="32"/>
        </w:rPr>
      </w:pPr>
      <w:r>
        <w:rPr>
          <w:rFonts w:eastAsia="仿宋"/>
          <w:color w:val="000000"/>
          <w:sz w:val="32"/>
          <w:szCs w:val="32"/>
        </w:rPr>
        <w:t>（4）法人单位有效证明文件；</w:t>
      </w:r>
    </w:p>
    <w:p>
      <w:pPr>
        <w:spacing w:line="579" w:lineRule="exact"/>
        <w:ind w:firstLine="681" w:firstLineChars="213"/>
        <w:rPr>
          <w:rFonts w:eastAsia="仿宋"/>
          <w:color w:val="000000"/>
          <w:sz w:val="32"/>
          <w:szCs w:val="32"/>
        </w:rPr>
      </w:pPr>
      <w:r>
        <w:rPr>
          <w:rFonts w:eastAsia="仿宋"/>
          <w:color w:val="000000"/>
          <w:sz w:val="32"/>
          <w:szCs w:val="32"/>
        </w:rPr>
        <w:t>（5）法定代表人身份证明书；</w:t>
      </w:r>
    </w:p>
    <w:p>
      <w:pPr>
        <w:spacing w:line="579" w:lineRule="exact"/>
        <w:ind w:firstLine="681" w:firstLineChars="213"/>
        <w:rPr>
          <w:rFonts w:eastAsia="仿宋"/>
          <w:color w:val="000000"/>
          <w:sz w:val="32"/>
          <w:szCs w:val="32"/>
        </w:rPr>
      </w:pPr>
      <w:r>
        <w:rPr>
          <w:rFonts w:eastAsia="仿宋"/>
          <w:color w:val="000000"/>
          <w:sz w:val="32"/>
          <w:szCs w:val="32"/>
        </w:rPr>
        <w:t>（6）申请人委托他人办理的，应提交授权委托书及委托代理人的有效身份证明文件；</w:t>
      </w:r>
    </w:p>
    <w:p>
      <w:pPr>
        <w:spacing w:line="579" w:lineRule="exact"/>
        <w:ind w:firstLine="681" w:firstLineChars="213"/>
        <w:rPr>
          <w:rFonts w:eastAsia="仿宋"/>
          <w:color w:val="000000"/>
          <w:sz w:val="32"/>
          <w:szCs w:val="32"/>
        </w:rPr>
      </w:pPr>
      <w:r>
        <w:rPr>
          <w:rFonts w:eastAsia="仿宋"/>
          <w:color w:val="000000"/>
          <w:sz w:val="32"/>
          <w:szCs w:val="32"/>
        </w:rPr>
        <w:t>（7）竞买保证金交纳凭证；</w:t>
      </w:r>
    </w:p>
    <w:p>
      <w:pPr>
        <w:spacing w:line="579" w:lineRule="exact"/>
        <w:ind w:firstLine="681" w:firstLineChars="213"/>
        <w:rPr>
          <w:rFonts w:eastAsia="仿宋"/>
          <w:color w:val="000000"/>
          <w:sz w:val="32"/>
          <w:szCs w:val="32"/>
        </w:rPr>
      </w:pPr>
      <w:r>
        <w:rPr>
          <w:rFonts w:eastAsia="仿宋"/>
          <w:color w:val="000000"/>
          <w:sz w:val="32"/>
          <w:szCs w:val="32"/>
        </w:rPr>
        <w:t>（8）挂牌文件规定需要提交的其他文件。</w:t>
      </w:r>
    </w:p>
    <w:p>
      <w:pPr>
        <w:spacing w:line="579" w:lineRule="exact"/>
        <w:ind w:firstLine="681" w:firstLineChars="213"/>
        <w:rPr>
          <w:rFonts w:eastAsia="仿宋"/>
          <w:color w:val="000000"/>
          <w:sz w:val="32"/>
          <w:szCs w:val="32"/>
        </w:rPr>
      </w:pPr>
      <w:r>
        <w:rPr>
          <w:rFonts w:eastAsia="仿宋"/>
          <w:color w:val="000000"/>
          <w:sz w:val="32"/>
          <w:szCs w:val="32"/>
        </w:rPr>
        <w:t>2.中华人民共和国境内的自然人申请的，应提交下列文件：</w:t>
      </w:r>
    </w:p>
    <w:p>
      <w:pPr>
        <w:spacing w:line="579" w:lineRule="exact"/>
        <w:ind w:firstLine="681" w:firstLineChars="213"/>
        <w:rPr>
          <w:rFonts w:eastAsia="仿宋"/>
          <w:color w:val="000000"/>
          <w:sz w:val="32"/>
          <w:szCs w:val="32"/>
        </w:rPr>
      </w:pPr>
      <w:r>
        <w:rPr>
          <w:rFonts w:eastAsia="仿宋"/>
          <w:color w:val="000000"/>
          <w:sz w:val="32"/>
          <w:szCs w:val="32"/>
        </w:rPr>
        <w:t>（1）泉州市国有建设用地使用权网上挂牌出让竞买申请书；</w:t>
      </w:r>
    </w:p>
    <w:p>
      <w:pPr>
        <w:spacing w:line="579" w:lineRule="exact"/>
        <w:ind w:firstLine="681" w:firstLineChars="213"/>
        <w:rPr>
          <w:rFonts w:eastAsia="仿宋"/>
          <w:color w:val="000000"/>
          <w:sz w:val="32"/>
          <w:szCs w:val="32"/>
        </w:rPr>
      </w:pPr>
      <w:r>
        <w:rPr>
          <w:rFonts w:eastAsia="仿宋"/>
          <w:color w:val="000000"/>
          <w:sz w:val="32"/>
          <w:szCs w:val="32"/>
        </w:rPr>
        <w:t>（2）泉州市国有建设用地使用权网上挂牌出让竞买承诺</w:t>
      </w:r>
      <w:r>
        <w:rPr>
          <w:rFonts w:hint="eastAsia" w:eastAsia="仿宋"/>
          <w:color w:val="000000"/>
          <w:sz w:val="32"/>
          <w:szCs w:val="32"/>
        </w:rPr>
        <w:t>书</w:t>
      </w:r>
      <w:r>
        <w:rPr>
          <w:rFonts w:eastAsia="仿宋"/>
          <w:color w:val="000000"/>
          <w:sz w:val="32"/>
          <w:szCs w:val="32"/>
        </w:rPr>
        <w:t>；</w:t>
      </w:r>
    </w:p>
    <w:p>
      <w:pPr>
        <w:spacing w:line="579" w:lineRule="exact"/>
        <w:ind w:firstLine="681" w:firstLineChars="213"/>
        <w:rPr>
          <w:rFonts w:eastAsia="仿宋"/>
          <w:color w:val="000000"/>
          <w:sz w:val="32"/>
          <w:szCs w:val="32"/>
        </w:rPr>
      </w:pPr>
      <w:r>
        <w:rPr>
          <w:rFonts w:eastAsia="仿宋"/>
          <w:color w:val="000000"/>
          <w:sz w:val="32"/>
          <w:szCs w:val="32"/>
        </w:rPr>
        <w:t>（3）银行资信证明；</w:t>
      </w:r>
    </w:p>
    <w:p>
      <w:pPr>
        <w:spacing w:line="579" w:lineRule="exact"/>
        <w:ind w:firstLine="681" w:firstLineChars="213"/>
        <w:rPr>
          <w:rFonts w:eastAsia="仿宋"/>
          <w:color w:val="000000"/>
          <w:sz w:val="32"/>
          <w:szCs w:val="32"/>
        </w:rPr>
      </w:pPr>
      <w:r>
        <w:rPr>
          <w:rFonts w:eastAsia="仿宋"/>
          <w:color w:val="000000"/>
          <w:sz w:val="32"/>
          <w:szCs w:val="32"/>
        </w:rPr>
        <w:t>（4）申请人有效身份证明文件；</w:t>
      </w:r>
    </w:p>
    <w:p>
      <w:pPr>
        <w:spacing w:line="579" w:lineRule="exact"/>
        <w:ind w:firstLine="681" w:firstLineChars="213"/>
        <w:rPr>
          <w:rFonts w:eastAsia="仿宋"/>
          <w:color w:val="000000"/>
          <w:sz w:val="32"/>
          <w:szCs w:val="32"/>
        </w:rPr>
      </w:pPr>
      <w:r>
        <w:rPr>
          <w:rFonts w:eastAsia="仿宋"/>
          <w:color w:val="000000"/>
          <w:sz w:val="32"/>
          <w:szCs w:val="32"/>
        </w:rPr>
        <w:t>（5）申请人委托他人办理的，应提交经公证的授权委托书及委托代理人的身份证明文件；</w:t>
      </w:r>
    </w:p>
    <w:p>
      <w:pPr>
        <w:spacing w:line="579" w:lineRule="exact"/>
        <w:ind w:firstLine="681" w:firstLineChars="213"/>
        <w:rPr>
          <w:rFonts w:eastAsia="仿宋"/>
          <w:color w:val="000000"/>
          <w:sz w:val="32"/>
          <w:szCs w:val="32"/>
        </w:rPr>
      </w:pPr>
      <w:r>
        <w:rPr>
          <w:rFonts w:eastAsia="仿宋"/>
          <w:color w:val="000000"/>
          <w:sz w:val="32"/>
          <w:szCs w:val="32"/>
        </w:rPr>
        <w:t>（6）竞买保证金交纳凭证；</w:t>
      </w:r>
    </w:p>
    <w:p>
      <w:pPr>
        <w:spacing w:line="579" w:lineRule="exact"/>
        <w:ind w:firstLine="681" w:firstLineChars="213"/>
        <w:rPr>
          <w:rFonts w:eastAsia="仿宋"/>
          <w:color w:val="000000"/>
          <w:sz w:val="32"/>
          <w:szCs w:val="32"/>
        </w:rPr>
      </w:pPr>
      <w:r>
        <w:rPr>
          <w:rFonts w:eastAsia="仿宋"/>
          <w:color w:val="000000"/>
          <w:sz w:val="32"/>
          <w:szCs w:val="32"/>
        </w:rPr>
        <w:t>（7）挂牌文件规定需要提交的其他文件。</w:t>
      </w:r>
    </w:p>
    <w:p>
      <w:pPr>
        <w:spacing w:line="579" w:lineRule="exact"/>
        <w:ind w:firstLine="681" w:firstLineChars="213"/>
        <w:rPr>
          <w:rFonts w:eastAsia="仿宋"/>
          <w:color w:val="000000"/>
          <w:sz w:val="32"/>
          <w:szCs w:val="32"/>
        </w:rPr>
      </w:pPr>
      <w:r>
        <w:rPr>
          <w:rFonts w:eastAsia="仿宋"/>
          <w:color w:val="000000"/>
          <w:sz w:val="32"/>
          <w:szCs w:val="32"/>
        </w:rPr>
        <w:t>3.中华人民共和国境内的其他组织申请的，应提交下列文件：</w:t>
      </w:r>
    </w:p>
    <w:p>
      <w:pPr>
        <w:spacing w:line="579" w:lineRule="exact"/>
        <w:ind w:firstLine="681" w:firstLineChars="213"/>
        <w:rPr>
          <w:rFonts w:eastAsia="仿宋"/>
          <w:color w:val="000000"/>
          <w:sz w:val="32"/>
          <w:szCs w:val="32"/>
        </w:rPr>
      </w:pPr>
      <w:r>
        <w:rPr>
          <w:rFonts w:eastAsia="仿宋"/>
          <w:color w:val="000000"/>
          <w:sz w:val="32"/>
          <w:szCs w:val="32"/>
        </w:rPr>
        <w:t>（1）泉州市国有建设用地使用权网上挂牌出让竞买申请书；</w:t>
      </w:r>
    </w:p>
    <w:p>
      <w:pPr>
        <w:spacing w:line="579" w:lineRule="exact"/>
        <w:ind w:firstLine="681" w:firstLineChars="213"/>
        <w:rPr>
          <w:rFonts w:eastAsia="仿宋"/>
          <w:color w:val="000000"/>
          <w:sz w:val="32"/>
          <w:szCs w:val="32"/>
        </w:rPr>
      </w:pPr>
      <w:r>
        <w:rPr>
          <w:rFonts w:eastAsia="仿宋"/>
          <w:color w:val="000000"/>
          <w:sz w:val="32"/>
          <w:szCs w:val="32"/>
        </w:rPr>
        <w:t>（2）泉州市国有建设用地使用权网上挂牌出让竞买承诺</w:t>
      </w:r>
      <w:r>
        <w:rPr>
          <w:rFonts w:hint="eastAsia" w:eastAsia="仿宋"/>
          <w:color w:val="000000"/>
          <w:sz w:val="32"/>
          <w:szCs w:val="32"/>
        </w:rPr>
        <w:t>书</w:t>
      </w:r>
      <w:r>
        <w:rPr>
          <w:rFonts w:eastAsia="仿宋"/>
          <w:color w:val="000000"/>
          <w:sz w:val="32"/>
          <w:szCs w:val="32"/>
        </w:rPr>
        <w:t>；</w:t>
      </w:r>
    </w:p>
    <w:p>
      <w:pPr>
        <w:spacing w:line="579" w:lineRule="exact"/>
        <w:ind w:firstLine="681" w:firstLineChars="213"/>
        <w:rPr>
          <w:rFonts w:eastAsia="仿宋"/>
          <w:color w:val="000000"/>
          <w:sz w:val="32"/>
          <w:szCs w:val="32"/>
        </w:rPr>
      </w:pPr>
      <w:r>
        <w:rPr>
          <w:rFonts w:eastAsia="仿宋"/>
          <w:color w:val="000000"/>
          <w:sz w:val="32"/>
          <w:szCs w:val="32"/>
        </w:rPr>
        <w:t>（3）银行资信证明；</w:t>
      </w:r>
    </w:p>
    <w:p>
      <w:pPr>
        <w:spacing w:line="579" w:lineRule="exact"/>
        <w:ind w:firstLine="681" w:firstLineChars="213"/>
        <w:rPr>
          <w:rFonts w:eastAsia="仿宋"/>
          <w:color w:val="000000"/>
          <w:sz w:val="32"/>
          <w:szCs w:val="32"/>
        </w:rPr>
      </w:pPr>
      <w:r>
        <w:rPr>
          <w:rFonts w:eastAsia="仿宋"/>
          <w:color w:val="000000"/>
          <w:sz w:val="32"/>
          <w:szCs w:val="32"/>
        </w:rPr>
        <w:t>（4）表明该组织合法存在的文件或有效证明；</w:t>
      </w:r>
    </w:p>
    <w:p>
      <w:pPr>
        <w:spacing w:line="579" w:lineRule="exact"/>
        <w:ind w:firstLine="681" w:firstLineChars="213"/>
        <w:rPr>
          <w:rFonts w:eastAsia="仿宋"/>
          <w:color w:val="000000"/>
          <w:sz w:val="32"/>
          <w:szCs w:val="32"/>
        </w:rPr>
      </w:pPr>
      <w:r>
        <w:rPr>
          <w:rFonts w:eastAsia="仿宋"/>
          <w:color w:val="000000"/>
          <w:sz w:val="32"/>
          <w:szCs w:val="32"/>
        </w:rPr>
        <w:t>（5）表明该组织负责人身份的有效证明文件；</w:t>
      </w:r>
    </w:p>
    <w:p>
      <w:pPr>
        <w:spacing w:line="579" w:lineRule="exact"/>
        <w:ind w:firstLine="681" w:firstLineChars="213"/>
        <w:rPr>
          <w:rFonts w:eastAsia="仿宋"/>
          <w:color w:val="000000"/>
          <w:sz w:val="32"/>
          <w:szCs w:val="32"/>
        </w:rPr>
      </w:pPr>
      <w:r>
        <w:rPr>
          <w:rFonts w:eastAsia="仿宋"/>
          <w:color w:val="000000"/>
          <w:sz w:val="32"/>
          <w:szCs w:val="32"/>
        </w:rPr>
        <w:t>（6）申请人委托他人办理的，应提交授权委托书及委托代理人的身份证明文件；</w:t>
      </w:r>
    </w:p>
    <w:p>
      <w:pPr>
        <w:spacing w:line="579" w:lineRule="exact"/>
        <w:ind w:firstLine="681" w:firstLineChars="213"/>
        <w:rPr>
          <w:rFonts w:eastAsia="仿宋"/>
          <w:color w:val="000000"/>
          <w:sz w:val="32"/>
          <w:szCs w:val="32"/>
        </w:rPr>
      </w:pPr>
      <w:r>
        <w:rPr>
          <w:rFonts w:eastAsia="仿宋"/>
          <w:color w:val="000000"/>
          <w:sz w:val="32"/>
          <w:szCs w:val="32"/>
        </w:rPr>
        <w:t>（7）竞买保证金交纳凭证；</w:t>
      </w:r>
    </w:p>
    <w:p>
      <w:pPr>
        <w:spacing w:line="579" w:lineRule="exact"/>
        <w:ind w:firstLine="681" w:firstLineChars="213"/>
        <w:rPr>
          <w:rFonts w:eastAsia="仿宋"/>
          <w:color w:val="000000"/>
          <w:sz w:val="32"/>
          <w:szCs w:val="32"/>
        </w:rPr>
      </w:pPr>
      <w:r>
        <w:rPr>
          <w:rFonts w:eastAsia="仿宋"/>
          <w:color w:val="000000"/>
          <w:sz w:val="32"/>
          <w:szCs w:val="32"/>
        </w:rPr>
        <w:t>（8）挂牌文件规定需要提交的其他文件。</w:t>
      </w:r>
    </w:p>
    <w:p>
      <w:pPr>
        <w:spacing w:line="579" w:lineRule="exact"/>
        <w:ind w:firstLine="681" w:firstLineChars="213"/>
        <w:rPr>
          <w:rFonts w:eastAsia="仿宋"/>
          <w:color w:val="000000"/>
          <w:sz w:val="32"/>
          <w:szCs w:val="32"/>
        </w:rPr>
      </w:pPr>
      <w:r>
        <w:rPr>
          <w:rFonts w:eastAsia="仿宋"/>
          <w:color w:val="000000"/>
          <w:sz w:val="32"/>
          <w:szCs w:val="32"/>
        </w:rPr>
        <w:t>4.中华人民共和国境外申请人申请的，应提交下列文件：</w:t>
      </w:r>
    </w:p>
    <w:p>
      <w:pPr>
        <w:spacing w:line="579" w:lineRule="exact"/>
        <w:ind w:firstLine="681" w:firstLineChars="213"/>
        <w:rPr>
          <w:rFonts w:eastAsia="仿宋"/>
          <w:color w:val="000000"/>
          <w:sz w:val="32"/>
          <w:szCs w:val="32"/>
        </w:rPr>
      </w:pPr>
      <w:r>
        <w:rPr>
          <w:rFonts w:eastAsia="仿宋"/>
          <w:color w:val="000000"/>
          <w:sz w:val="32"/>
          <w:szCs w:val="32"/>
        </w:rPr>
        <w:t>（1）泉州市国有建设用地使用权网上挂牌出让竞买申请书；</w:t>
      </w:r>
    </w:p>
    <w:p>
      <w:pPr>
        <w:spacing w:line="579" w:lineRule="exact"/>
        <w:ind w:firstLine="681" w:firstLineChars="213"/>
        <w:rPr>
          <w:rFonts w:eastAsia="仿宋"/>
          <w:color w:val="000000"/>
          <w:sz w:val="32"/>
          <w:szCs w:val="32"/>
        </w:rPr>
      </w:pPr>
      <w:r>
        <w:rPr>
          <w:rFonts w:eastAsia="仿宋"/>
          <w:color w:val="000000"/>
          <w:sz w:val="32"/>
          <w:szCs w:val="32"/>
        </w:rPr>
        <w:t>（2）泉州市国有建设用地使用权网上挂牌出让竞买承诺</w:t>
      </w:r>
      <w:r>
        <w:rPr>
          <w:rFonts w:hint="eastAsia" w:eastAsia="仿宋"/>
          <w:color w:val="000000"/>
          <w:sz w:val="32"/>
          <w:szCs w:val="32"/>
        </w:rPr>
        <w:t>书</w:t>
      </w:r>
      <w:r>
        <w:rPr>
          <w:rFonts w:eastAsia="仿宋"/>
          <w:color w:val="000000"/>
          <w:sz w:val="32"/>
          <w:szCs w:val="32"/>
        </w:rPr>
        <w:t>；</w:t>
      </w:r>
    </w:p>
    <w:p>
      <w:pPr>
        <w:spacing w:line="579" w:lineRule="exact"/>
        <w:ind w:firstLine="681" w:firstLineChars="213"/>
        <w:rPr>
          <w:rFonts w:eastAsia="仿宋"/>
          <w:color w:val="000000"/>
          <w:sz w:val="32"/>
          <w:szCs w:val="32"/>
        </w:rPr>
      </w:pPr>
      <w:r>
        <w:rPr>
          <w:rFonts w:eastAsia="仿宋"/>
          <w:color w:val="000000"/>
          <w:sz w:val="32"/>
          <w:szCs w:val="32"/>
        </w:rPr>
        <w:t>（3）银行资信证明；</w:t>
      </w:r>
    </w:p>
    <w:p>
      <w:pPr>
        <w:spacing w:line="579" w:lineRule="exact"/>
        <w:ind w:firstLine="681" w:firstLineChars="213"/>
        <w:rPr>
          <w:rFonts w:eastAsia="仿宋"/>
          <w:color w:val="000000"/>
          <w:sz w:val="32"/>
          <w:szCs w:val="32"/>
        </w:rPr>
      </w:pPr>
      <w:r>
        <w:rPr>
          <w:rFonts w:eastAsia="仿宋"/>
          <w:color w:val="000000"/>
          <w:sz w:val="32"/>
          <w:szCs w:val="32"/>
        </w:rPr>
        <w:t>（4）境外法人、自然人、其他组织的有效身份证明文件。境外的法人或者其他组织，需提供有效的资质证明（商业注册证或者类似的证明公司主体资格的证件）公证书，其中，台湾地区法人或者其他组织所提供的公证书，需要通过海协会寄送副本；港澳地区法人或者其他组织所提供的公证书，需经过中国法律服务（香港）有限公司或中国法律服务（澳门）有限公司加章转递；外国的法人或者其他组织所提供的公证书，需办理外交认证手续；</w:t>
      </w:r>
    </w:p>
    <w:p>
      <w:pPr>
        <w:spacing w:line="579" w:lineRule="exact"/>
        <w:ind w:firstLine="681" w:firstLineChars="213"/>
        <w:rPr>
          <w:rFonts w:eastAsia="仿宋"/>
          <w:color w:val="000000"/>
          <w:sz w:val="32"/>
          <w:szCs w:val="32"/>
        </w:rPr>
      </w:pPr>
      <w:r>
        <w:rPr>
          <w:rFonts w:eastAsia="仿宋"/>
          <w:color w:val="000000"/>
          <w:sz w:val="32"/>
          <w:szCs w:val="32"/>
        </w:rPr>
        <w:t>（5）申请人委托他人办理的，应提交经公证的授权委托书及委托代理人的有效身份证明文件。其中，台湾地区申请人所提供的公证书，需要通过海协会寄送副本；港澳地区申请人所提供的公证书，需经过中国法律服务（香港）有限公司或中国法律服务（澳门）有限公司加章转递；外国的申请人所提供的公证书，需办理外交认证手续。</w:t>
      </w:r>
    </w:p>
    <w:p>
      <w:pPr>
        <w:spacing w:line="579" w:lineRule="exact"/>
        <w:ind w:firstLine="681" w:firstLineChars="213"/>
        <w:rPr>
          <w:rFonts w:eastAsia="仿宋"/>
          <w:color w:val="000000"/>
          <w:sz w:val="32"/>
          <w:szCs w:val="32"/>
        </w:rPr>
      </w:pPr>
      <w:r>
        <w:rPr>
          <w:rFonts w:eastAsia="仿宋"/>
          <w:color w:val="000000"/>
          <w:sz w:val="32"/>
          <w:szCs w:val="32"/>
        </w:rPr>
        <w:t>（6）竞买保证金交纳凭证；</w:t>
      </w:r>
    </w:p>
    <w:p>
      <w:pPr>
        <w:spacing w:line="579" w:lineRule="exact"/>
        <w:ind w:firstLine="681" w:firstLineChars="213"/>
        <w:rPr>
          <w:rFonts w:eastAsia="仿宋"/>
          <w:color w:val="000000"/>
          <w:sz w:val="32"/>
          <w:szCs w:val="32"/>
        </w:rPr>
      </w:pPr>
      <w:r>
        <w:rPr>
          <w:rFonts w:eastAsia="仿宋"/>
          <w:color w:val="000000"/>
          <w:sz w:val="32"/>
          <w:szCs w:val="32"/>
        </w:rPr>
        <w:t>（7）挂牌文件规定需要提交的其他文件。</w:t>
      </w:r>
    </w:p>
    <w:p>
      <w:pPr>
        <w:spacing w:line="579" w:lineRule="exact"/>
        <w:ind w:firstLine="681" w:firstLineChars="213"/>
        <w:rPr>
          <w:rFonts w:eastAsia="仿宋"/>
          <w:color w:val="000000"/>
          <w:sz w:val="32"/>
          <w:szCs w:val="32"/>
        </w:rPr>
      </w:pPr>
      <w:r>
        <w:rPr>
          <w:rFonts w:eastAsia="仿宋"/>
          <w:color w:val="000000"/>
          <w:sz w:val="32"/>
          <w:szCs w:val="32"/>
        </w:rPr>
        <w:t>上述文件中，竞买申请书必须用中文书写，其他文件可以使用所在国家的官方语言，但必须附中文译本。所有书面提交的申请文件应与扫描上传的申请文件一致。</w:t>
      </w:r>
    </w:p>
    <w:p>
      <w:pPr>
        <w:spacing w:line="579" w:lineRule="exact"/>
        <w:ind w:firstLine="681" w:firstLineChars="213"/>
        <w:rPr>
          <w:rFonts w:eastAsia="仿宋"/>
          <w:color w:val="000000"/>
          <w:sz w:val="32"/>
          <w:szCs w:val="32"/>
        </w:rPr>
      </w:pPr>
      <w:r>
        <w:rPr>
          <w:rFonts w:eastAsia="仿宋"/>
          <w:color w:val="000000"/>
          <w:sz w:val="32"/>
          <w:szCs w:val="32"/>
        </w:rPr>
        <w:t>（三）资格审查</w:t>
      </w:r>
    </w:p>
    <w:p>
      <w:pPr>
        <w:spacing w:line="579" w:lineRule="exact"/>
        <w:ind w:firstLine="681" w:firstLineChars="213"/>
        <w:rPr>
          <w:rFonts w:eastAsia="仿宋"/>
          <w:color w:val="000000"/>
          <w:sz w:val="32"/>
          <w:szCs w:val="32"/>
        </w:rPr>
      </w:pPr>
      <w:r>
        <w:rPr>
          <w:rFonts w:eastAsia="仿宋"/>
          <w:color w:val="000000"/>
          <w:sz w:val="32"/>
          <w:szCs w:val="32"/>
        </w:rPr>
        <w:t>受我局委托，由泉州市产权交易中心有限公司负责对挂牌出让公告规定的时间内收到的申请进行审查。申请人按规定交纳竞买保证金，通过资格审查的，方能取得竞买资格。</w:t>
      </w:r>
    </w:p>
    <w:p>
      <w:pPr>
        <w:spacing w:line="579" w:lineRule="exact"/>
        <w:ind w:firstLine="681" w:firstLineChars="213"/>
        <w:rPr>
          <w:rFonts w:eastAsia="仿宋"/>
          <w:color w:val="000000"/>
          <w:sz w:val="32"/>
          <w:szCs w:val="32"/>
        </w:rPr>
      </w:pPr>
      <w:r>
        <w:rPr>
          <w:rFonts w:eastAsia="仿宋"/>
          <w:color w:val="000000"/>
          <w:sz w:val="32"/>
          <w:szCs w:val="32"/>
        </w:rPr>
        <w:t>经审查，有下列情形之一的，为无效申请：</w:t>
      </w:r>
    </w:p>
    <w:p>
      <w:pPr>
        <w:spacing w:line="579" w:lineRule="exact"/>
        <w:ind w:firstLine="681" w:firstLineChars="213"/>
        <w:rPr>
          <w:rFonts w:eastAsia="仿宋"/>
          <w:color w:val="000000"/>
          <w:sz w:val="32"/>
          <w:szCs w:val="32"/>
        </w:rPr>
      </w:pPr>
      <w:r>
        <w:rPr>
          <w:rFonts w:eastAsia="仿宋"/>
          <w:color w:val="000000"/>
          <w:sz w:val="32"/>
          <w:szCs w:val="32"/>
        </w:rPr>
        <w:t>（1）申请人不具备竞买资格的；</w:t>
      </w:r>
    </w:p>
    <w:p>
      <w:pPr>
        <w:spacing w:line="579" w:lineRule="exact"/>
        <w:ind w:firstLine="681" w:firstLineChars="213"/>
        <w:rPr>
          <w:rFonts w:eastAsia="仿宋"/>
          <w:color w:val="000000"/>
          <w:sz w:val="32"/>
          <w:szCs w:val="32"/>
        </w:rPr>
      </w:pPr>
      <w:r>
        <w:rPr>
          <w:rFonts w:eastAsia="仿宋"/>
          <w:color w:val="000000"/>
          <w:sz w:val="32"/>
          <w:szCs w:val="32"/>
        </w:rPr>
        <w:t>（2）未按规定交纳竞买保证金的；</w:t>
      </w:r>
    </w:p>
    <w:p>
      <w:pPr>
        <w:spacing w:line="579" w:lineRule="exact"/>
        <w:ind w:firstLine="681" w:firstLineChars="213"/>
        <w:rPr>
          <w:rFonts w:eastAsia="仿宋"/>
          <w:color w:val="000000"/>
          <w:sz w:val="32"/>
          <w:szCs w:val="32"/>
        </w:rPr>
      </w:pPr>
      <w:r>
        <w:rPr>
          <w:rFonts w:eastAsia="仿宋"/>
          <w:color w:val="000000"/>
          <w:sz w:val="32"/>
          <w:szCs w:val="32"/>
        </w:rPr>
        <w:t>（3）申请文件不齐全或不符合规定的；</w:t>
      </w:r>
    </w:p>
    <w:p>
      <w:pPr>
        <w:spacing w:line="579" w:lineRule="exact"/>
        <w:ind w:firstLine="681" w:firstLineChars="213"/>
        <w:rPr>
          <w:rFonts w:eastAsia="仿宋"/>
          <w:color w:val="000000"/>
          <w:sz w:val="32"/>
          <w:szCs w:val="32"/>
        </w:rPr>
      </w:pPr>
      <w:r>
        <w:rPr>
          <w:rFonts w:eastAsia="仿宋"/>
          <w:color w:val="000000"/>
          <w:sz w:val="32"/>
          <w:szCs w:val="32"/>
        </w:rPr>
        <w:t>（4）委托他人代理，委托文件不齐全或不符合规定的；</w:t>
      </w:r>
    </w:p>
    <w:p>
      <w:pPr>
        <w:spacing w:line="579" w:lineRule="exact"/>
        <w:ind w:firstLine="681" w:firstLineChars="213"/>
        <w:rPr>
          <w:rFonts w:eastAsia="仿宋"/>
          <w:color w:val="000000"/>
          <w:sz w:val="32"/>
          <w:szCs w:val="32"/>
        </w:rPr>
      </w:pPr>
      <w:r>
        <w:rPr>
          <w:rFonts w:eastAsia="仿宋"/>
          <w:color w:val="000000"/>
          <w:sz w:val="32"/>
          <w:szCs w:val="32"/>
        </w:rPr>
        <w:t>（5）法律法规规定的其他情形。</w:t>
      </w:r>
    </w:p>
    <w:p>
      <w:pPr>
        <w:spacing w:line="579" w:lineRule="exact"/>
        <w:ind w:firstLine="681" w:firstLineChars="213"/>
        <w:rPr>
          <w:rFonts w:eastAsia="仿宋"/>
          <w:color w:val="000000"/>
          <w:sz w:val="32"/>
          <w:szCs w:val="32"/>
        </w:rPr>
      </w:pPr>
      <w:r>
        <w:rPr>
          <w:rFonts w:eastAsia="仿宋"/>
          <w:color w:val="000000"/>
          <w:sz w:val="32"/>
          <w:szCs w:val="32"/>
        </w:rPr>
        <w:t>（四）确认竞买人资格</w:t>
      </w:r>
    </w:p>
    <w:p>
      <w:pPr>
        <w:spacing w:line="579" w:lineRule="exact"/>
        <w:ind w:firstLine="681" w:firstLineChars="213"/>
        <w:rPr>
          <w:rFonts w:eastAsia="仿宋"/>
          <w:sz w:val="32"/>
          <w:szCs w:val="32"/>
        </w:rPr>
      </w:pPr>
      <w:r>
        <w:rPr>
          <w:rFonts w:eastAsia="仿宋"/>
          <w:color w:val="000000"/>
          <w:sz w:val="32"/>
          <w:szCs w:val="32"/>
        </w:rPr>
        <w:t>经审查，申请人按规定交纳竞买保证金、具备申请条件的，由泉州市产权交易中心有限公司在</w:t>
      </w:r>
      <w:r>
        <w:rPr>
          <w:rFonts w:eastAsia="仿宋"/>
          <w:color w:val="auto"/>
          <w:sz w:val="32"/>
          <w:szCs w:val="32"/>
        </w:rPr>
        <w:t>202</w:t>
      </w:r>
      <w:r>
        <w:rPr>
          <w:rFonts w:hint="eastAsia" w:eastAsia="仿宋"/>
          <w:color w:val="auto"/>
          <w:sz w:val="32"/>
          <w:szCs w:val="32"/>
          <w:lang w:val="en-US" w:eastAsia="zh-CN"/>
        </w:rPr>
        <w:t>5</w:t>
      </w:r>
      <w:r>
        <w:rPr>
          <w:rFonts w:eastAsia="仿宋"/>
          <w:color w:val="auto"/>
          <w:sz w:val="32"/>
          <w:szCs w:val="32"/>
        </w:rPr>
        <w:t>年</w:t>
      </w:r>
      <w:r>
        <w:rPr>
          <w:rFonts w:hint="eastAsia" w:eastAsia="仿宋"/>
          <w:color w:val="auto"/>
          <w:sz w:val="32"/>
          <w:szCs w:val="32"/>
          <w:lang w:val="en-US" w:eastAsia="zh-CN"/>
        </w:rPr>
        <w:t>4</w:t>
      </w:r>
      <w:r>
        <w:rPr>
          <w:rFonts w:eastAsia="仿宋"/>
          <w:color w:val="auto"/>
          <w:sz w:val="32"/>
          <w:szCs w:val="32"/>
        </w:rPr>
        <w:t>月</w:t>
      </w:r>
      <w:r>
        <w:rPr>
          <w:rFonts w:hint="eastAsia" w:eastAsia="仿宋"/>
          <w:color w:val="auto"/>
          <w:sz w:val="32"/>
          <w:szCs w:val="32"/>
          <w:lang w:val="en-US" w:eastAsia="zh-CN"/>
        </w:rPr>
        <w:t>4</w:t>
      </w:r>
      <w:r>
        <w:rPr>
          <w:rFonts w:eastAsia="仿宋"/>
          <w:color w:val="auto"/>
          <w:sz w:val="32"/>
          <w:szCs w:val="32"/>
        </w:rPr>
        <w:t>日12时</w:t>
      </w:r>
      <w:r>
        <w:rPr>
          <w:rFonts w:eastAsia="仿宋"/>
          <w:color w:val="000000"/>
          <w:sz w:val="32"/>
          <w:szCs w:val="32"/>
        </w:rPr>
        <w:t>前（工作日）确认竞买人资格，并</w:t>
      </w:r>
      <w:r>
        <w:rPr>
          <w:rFonts w:eastAsia="仿宋"/>
          <w:sz w:val="32"/>
          <w:szCs w:val="32"/>
        </w:rPr>
        <w:t>通过网上交易系统发放竞买号和初始交易密码。</w:t>
      </w:r>
    </w:p>
    <w:p>
      <w:pPr>
        <w:spacing w:line="579" w:lineRule="exact"/>
        <w:ind w:firstLine="681" w:firstLineChars="213"/>
        <w:rPr>
          <w:rFonts w:eastAsia="仿宋"/>
          <w:color w:val="000000"/>
          <w:sz w:val="32"/>
          <w:szCs w:val="32"/>
        </w:rPr>
      </w:pPr>
      <w:r>
        <w:rPr>
          <w:rFonts w:eastAsia="仿宋"/>
          <w:color w:val="000000"/>
          <w:sz w:val="32"/>
          <w:szCs w:val="32"/>
        </w:rPr>
        <w:t>（五）答疑及现场踏勘</w:t>
      </w:r>
    </w:p>
    <w:p>
      <w:pPr>
        <w:spacing w:line="579" w:lineRule="exact"/>
        <w:ind w:firstLine="640" w:firstLineChars="200"/>
        <w:rPr>
          <w:rFonts w:eastAsia="仿宋"/>
          <w:color w:val="000000"/>
          <w:sz w:val="32"/>
          <w:szCs w:val="32"/>
        </w:rPr>
      </w:pPr>
      <w:r>
        <w:rPr>
          <w:rFonts w:eastAsia="仿宋"/>
          <w:color w:val="000000"/>
          <w:sz w:val="32"/>
          <w:szCs w:val="32"/>
        </w:rPr>
        <w:t>申请人对挂牌出让文件有疑问的，可以向我局咨询；对宗地现状有异议的，应在网上注册提交竞买申请前向我局提出书面意见。竞买申请人注册信息提交后，视为对服务协议、交易规则等挂牌出让文件以及宗地现状无异议，同意接受挂牌出让文件的约束并承担相应的责任。我局于</w:t>
      </w:r>
      <w:r>
        <w:rPr>
          <w:rFonts w:eastAsia="仿宋"/>
          <w:color w:val="auto"/>
          <w:sz w:val="32"/>
          <w:szCs w:val="32"/>
        </w:rPr>
        <w:t>202</w:t>
      </w:r>
      <w:r>
        <w:rPr>
          <w:rFonts w:hint="eastAsia" w:eastAsia="仿宋"/>
          <w:color w:val="auto"/>
          <w:sz w:val="32"/>
          <w:szCs w:val="32"/>
          <w:lang w:val="en-US" w:eastAsia="zh-CN"/>
        </w:rPr>
        <w:t>5</w:t>
      </w:r>
      <w:r>
        <w:rPr>
          <w:rFonts w:eastAsia="仿宋"/>
          <w:color w:val="auto"/>
          <w:sz w:val="32"/>
          <w:szCs w:val="32"/>
        </w:rPr>
        <w:t>年</w:t>
      </w:r>
      <w:r>
        <w:rPr>
          <w:rFonts w:hint="eastAsia" w:eastAsia="仿宋"/>
          <w:color w:val="auto"/>
          <w:sz w:val="32"/>
          <w:szCs w:val="32"/>
          <w:lang w:val="en-US" w:eastAsia="zh-CN"/>
        </w:rPr>
        <w:t>3</w:t>
      </w:r>
      <w:r>
        <w:rPr>
          <w:rFonts w:eastAsia="仿宋"/>
          <w:color w:val="auto"/>
          <w:sz w:val="32"/>
          <w:szCs w:val="32"/>
        </w:rPr>
        <w:t>月</w:t>
      </w:r>
      <w:r>
        <w:rPr>
          <w:rFonts w:hint="eastAsia" w:eastAsia="仿宋"/>
          <w:color w:val="auto"/>
          <w:sz w:val="32"/>
          <w:szCs w:val="32"/>
          <w:lang w:val="en-US" w:eastAsia="zh-CN"/>
        </w:rPr>
        <w:t>13</w:t>
      </w:r>
      <w:r>
        <w:rPr>
          <w:rFonts w:eastAsia="仿宋"/>
          <w:color w:val="auto"/>
          <w:sz w:val="32"/>
          <w:szCs w:val="32"/>
        </w:rPr>
        <w:t>日至202</w:t>
      </w:r>
      <w:r>
        <w:rPr>
          <w:rFonts w:hint="eastAsia" w:eastAsia="仿宋"/>
          <w:color w:val="auto"/>
          <w:sz w:val="32"/>
          <w:szCs w:val="32"/>
          <w:lang w:val="en-US" w:eastAsia="zh-CN"/>
        </w:rPr>
        <w:t>5</w:t>
      </w:r>
      <w:r>
        <w:rPr>
          <w:rFonts w:eastAsia="仿宋"/>
          <w:color w:val="auto"/>
          <w:sz w:val="32"/>
          <w:szCs w:val="32"/>
        </w:rPr>
        <w:t>年</w:t>
      </w:r>
      <w:r>
        <w:rPr>
          <w:rFonts w:hint="eastAsia" w:eastAsia="仿宋"/>
          <w:color w:val="auto"/>
          <w:sz w:val="32"/>
          <w:szCs w:val="32"/>
          <w:lang w:val="en-US" w:eastAsia="zh-CN"/>
        </w:rPr>
        <w:t>3</w:t>
      </w:r>
      <w:r>
        <w:rPr>
          <w:rFonts w:eastAsia="仿宋"/>
          <w:color w:val="auto"/>
          <w:sz w:val="32"/>
          <w:szCs w:val="32"/>
        </w:rPr>
        <w:t>月</w:t>
      </w:r>
      <w:r>
        <w:rPr>
          <w:rFonts w:hint="eastAsia" w:eastAsia="仿宋"/>
          <w:color w:val="auto"/>
          <w:sz w:val="32"/>
          <w:szCs w:val="32"/>
          <w:lang w:val="en-US" w:eastAsia="zh-CN"/>
        </w:rPr>
        <w:t>14</w:t>
      </w:r>
      <w:r>
        <w:rPr>
          <w:rFonts w:eastAsia="仿宋"/>
          <w:color w:val="auto"/>
          <w:sz w:val="32"/>
          <w:szCs w:val="32"/>
        </w:rPr>
        <w:t>日</w:t>
      </w:r>
      <w:r>
        <w:rPr>
          <w:rFonts w:eastAsia="仿宋"/>
          <w:color w:val="000000"/>
          <w:sz w:val="32"/>
          <w:szCs w:val="32"/>
        </w:rPr>
        <w:t>组织申请人对拟出让地块进行现场踏勘。需由我局派员陪同实地踏勘的，请提前与我局联系（联系电话：0595－</w:t>
      </w:r>
      <w:r>
        <w:rPr>
          <w:rFonts w:eastAsia="仿宋"/>
          <w:color w:val="000000"/>
          <w:kern w:val="0"/>
          <w:sz w:val="32"/>
          <w:szCs w:val="32"/>
        </w:rPr>
        <w:t>22769</w:t>
      </w:r>
      <w:r>
        <w:rPr>
          <w:rFonts w:hint="eastAsia" w:eastAsia="仿宋"/>
          <w:color w:val="000000"/>
          <w:kern w:val="0"/>
          <w:sz w:val="32"/>
          <w:szCs w:val="32"/>
        </w:rPr>
        <w:t>01</w:t>
      </w:r>
      <w:r>
        <w:rPr>
          <w:rFonts w:eastAsia="仿宋"/>
          <w:color w:val="000000"/>
          <w:kern w:val="0"/>
          <w:sz w:val="32"/>
          <w:szCs w:val="32"/>
        </w:rPr>
        <w:t>2</w:t>
      </w:r>
      <w:r>
        <w:rPr>
          <w:rFonts w:eastAsia="仿宋"/>
          <w:color w:val="000000"/>
          <w:sz w:val="32"/>
          <w:szCs w:val="32"/>
        </w:rPr>
        <w:t>）。</w:t>
      </w:r>
    </w:p>
    <w:p>
      <w:pPr>
        <w:spacing w:line="579" w:lineRule="exact"/>
        <w:ind w:firstLine="681" w:firstLineChars="213"/>
        <w:rPr>
          <w:rFonts w:eastAsia="仿宋"/>
          <w:color w:val="000000"/>
          <w:sz w:val="32"/>
          <w:szCs w:val="32"/>
        </w:rPr>
      </w:pPr>
      <w:r>
        <w:rPr>
          <w:rFonts w:eastAsia="仿宋"/>
          <w:color w:val="000000"/>
          <w:sz w:val="32"/>
          <w:szCs w:val="32"/>
        </w:rPr>
        <w:t>七、宗地的挂牌起始价及加价最低幅度</w:t>
      </w:r>
    </w:p>
    <w:p>
      <w:pPr>
        <w:spacing w:line="579" w:lineRule="exact"/>
        <w:ind w:firstLine="681" w:firstLineChars="213"/>
        <w:rPr>
          <w:rFonts w:eastAsia="仿宋"/>
          <w:color w:val="000000"/>
          <w:sz w:val="32"/>
          <w:szCs w:val="32"/>
        </w:rPr>
      </w:pPr>
      <w:r>
        <w:rPr>
          <w:rFonts w:hint="eastAsia" w:eastAsia="仿宋"/>
          <w:color w:val="000000"/>
          <w:sz w:val="32"/>
          <w:szCs w:val="32"/>
        </w:rPr>
        <w:t>台</w:t>
      </w:r>
      <w:r>
        <w:rPr>
          <w:rFonts w:eastAsia="仿宋"/>
          <w:color w:val="000000"/>
          <w:sz w:val="32"/>
          <w:szCs w:val="32"/>
        </w:rPr>
        <w:t>202</w:t>
      </w:r>
      <w:r>
        <w:rPr>
          <w:rFonts w:hint="eastAsia" w:eastAsia="仿宋"/>
          <w:color w:val="000000"/>
          <w:sz w:val="32"/>
          <w:szCs w:val="32"/>
        </w:rPr>
        <w:t>3</w:t>
      </w:r>
      <w:r>
        <w:rPr>
          <w:rFonts w:eastAsia="仿宋"/>
          <w:color w:val="000000"/>
          <w:sz w:val="32"/>
          <w:szCs w:val="32"/>
        </w:rPr>
        <w:t>-</w:t>
      </w:r>
      <w:r>
        <w:rPr>
          <w:rFonts w:hint="eastAsia" w:eastAsia="仿宋"/>
          <w:color w:val="000000"/>
          <w:sz w:val="32"/>
          <w:szCs w:val="32"/>
          <w:lang w:val="en-US" w:eastAsia="zh-CN"/>
        </w:rPr>
        <w:t>7</w:t>
      </w:r>
      <w:r>
        <w:rPr>
          <w:rFonts w:eastAsia="仿宋"/>
          <w:color w:val="000000"/>
          <w:sz w:val="32"/>
          <w:szCs w:val="32"/>
        </w:rPr>
        <w:t>号地块的挂牌起始价为人民币（大写）</w:t>
      </w:r>
      <w:r>
        <w:rPr>
          <w:rFonts w:hint="eastAsia" w:eastAsia="仿宋"/>
          <w:color w:val="000000"/>
          <w:sz w:val="32"/>
          <w:szCs w:val="32"/>
          <w:lang w:eastAsia="zh-CN"/>
        </w:rPr>
        <w:t>壹仟陆佰壹拾伍万</w:t>
      </w:r>
      <w:r>
        <w:rPr>
          <w:rFonts w:hint="eastAsia" w:eastAsia="仿宋"/>
          <w:color w:val="000000"/>
          <w:sz w:val="32"/>
          <w:szCs w:val="32"/>
        </w:rPr>
        <w:t>元</w:t>
      </w:r>
      <w:r>
        <w:rPr>
          <w:rFonts w:eastAsia="仿宋"/>
          <w:color w:val="000000"/>
          <w:sz w:val="32"/>
          <w:szCs w:val="32"/>
        </w:rPr>
        <w:t>整（￥</w:t>
      </w:r>
      <w:r>
        <w:rPr>
          <w:rFonts w:hint="eastAsia" w:eastAsia="仿宋"/>
          <w:color w:val="000000"/>
          <w:sz w:val="32"/>
          <w:szCs w:val="32"/>
          <w:lang w:val="en-US" w:eastAsia="zh-CN"/>
        </w:rPr>
        <w:t>16</w:t>
      </w:r>
      <w:r>
        <w:rPr>
          <w:rFonts w:eastAsia="仿宋"/>
          <w:color w:val="000000"/>
          <w:sz w:val="32"/>
          <w:szCs w:val="32"/>
        </w:rPr>
        <w:t>,</w:t>
      </w:r>
      <w:r>
        <w:rPr>
          <w:rFonts w:hint="eastAsia" w:eastAsia="仿宋"/>
          <w:color w:val="000000"/>
          <w:sz w:val="32"/>
          <w:szCs w:val="32"/>
          <w:lang w:val="en-US" w:eastAsia="zh-CN"/>
        </w:rPr>
        <w:t>15</w:t>
      </w:r>
      <w:r>
        <w:rPr>
          <w:rFonts w:eastAsia="仿宋"/>
          <w:color w:val="000000"/>
          <w:sz w:val="32"/>
          <w:szCs w:val="32"/>
        </w:rPr>
        <w:t>0,000），挂牌阶段及拍卖阶段的加价最低幅度为人民币（大写）</w:t>
      </w:r>
      <w:r>
        <w:rPr>
          <w:rFonts w:hint="eastAsia" w:eastAsia="仿宋"/>
          <w:color w:val="000000"/>
          <w:sz w:val="32"/>
          <w:szCs w:val="32"/>
        </w:rPr>
        <w:t>拾</w:t>
      </w:r>
      <w:r>
        <w:rPr>
          <w:rFonts w:eastAsia="仿宋"/>
          <w:color w:val="000000"/>
          <w:sz w:val="32"/>
          <w:szCs w:val="32"/>
        </w:rPr>
        <w:t>万元整（￥100,000）</w:t>
      </w:r>
      <w:r>
        <w:rPr>
          <w:rFonts w:hint="eastAsia" w:eastAsia="仿宋"/>
          <w:color w:val="000000"/>
          <w:sz w:val="32"/>
          <w:szCs w:val="32"/>
        </w:rPr>
        <w:t>或拾万元整数倍金额。</w:t>
      </w:r>
    </w:p>
    <w:p>
      <w:pPr>
        <w:spacing w:line="579" w:lineRule="exact"/>
        <w:ind w:firstLine="681" w:firstLineChars="213"/>
        <w:rPr>
          <w:rFonts w:eastAsia="仿宋"/>
          <w:color w:val="000000"/>
          <w:sz w:val="32"/>
          <w:szCs w:val="32"/>
        </w:rPr>
      </w:pPr>
      <w:r>
        <w:rPr>
          <w:rFonts w:eastAsia="仿宋"/>
          <w:color w:val="000000"/>
          <w:sz w:val="32"/>
          <w:szCs w:val="32"/>
        </w:rPr>
        <w:t>八、挂牌程序</w:t>
      </w:r>
    </w:p>
    <w:p>
      <w:pPr>
        <w:spacing w:line="579" w:lineRule="exact"/>
        <w:ind w:firstLine="681" w:firstLineChars="213"/>
        <w:rPr>
          <w:rFonts w:eastAsia="仿宋"/>
          <w:color w:val="000000"/>
          <w:sz w:val="32"/>
          <w:szCs w:val="32"/>
        </w:rPr>
      </w:pPr>
      <w:r>
        <w:rPr>
          <w:rFonts w:eastAsia="仿宋"/>
          <w:color w:val="000000"/>
          <w:sz w:val="32"/>
          <w:szCs w:val="32"/>
        </w:rPr>
        <w:t>（一）发布挂牌出让公告</w:t>
      </w:r>
    </w:p>
    <w:p>
      <w:pPr>
        <w:spacing w:line="579" w:lineRule="exact"/>
        <w:ind w:firstLine="681" w:firstLineChars="213"/>
        <w:jc w:val="left"/>
        <w:rPr>
          <w:rFonts w:eastAsia="仿宋"/>
          <w:color w:val="000000"/>
          <w:sz w:val="32"/>
        </w:rPr>
      </w:pPr>
      <w:r>
        <w:rPr>
          <w:rFonts w:eastAsia="仿宋"/>
          <w:color w:val="000000"/>
          <w:sz w:val="32"/>
          <w:szCs w:val="32"/>
        </w:rPr>
        <w:t>我局将挂牌地块的面积、起始价、加价幅度、报价时间等出让条件在《中国土地市场网》（www.landchina.com）、《福建省土地使用权出让网上交易系统》</w:t>
      </w:r>
      <w:r>
        <w:rPr>
          <w:rFonts w:eastAsia="仿宋_GB2312"/>
          <w:color w:val="000000"/>
          <w:sz w:val="32"/>
        </w:rPr>
        <w:t>（</w:t>
      </w:r>
      <w:r>
        <w:rPr>
          <w:rFonts w:hint="eastAsia" w:eastAsia="仿宋_GB2312"/>
          <w:color w:val="000000"/>
          <w:sz w:val="32"/>
          <w:szCs w:val="32"/>
        </w:rPr>
        <w:t>https://220.160.52.204/publicweb/PublicWeb_fjzpg/Main/Index</w:t>
      </w:r>
      <w:r>
        <w:rPr>
          <w:rFonts w:eastAsia="仿宋_GB2312"/>
          <w:color w:val="000000"/>
          <w:sz w:val="32"/>
        </w:rPr>
        <w:t>）、</w:t>
      </w:r>
      <w:r>
        <w:rPr>
          <w:rFonts w:eastAsia="仿宋"/>
          <w:color w:val="000000"/>
          <w:sz w:val="32"/>
        </w:rPr>
        <w:t>《泉州市自然资源和规划局信息网》（zyghj.quanzhou.gov.cn）、《泉州市产权交易中心网站》（www.qzcq0595.com）进行公告。</w:t>
      </w:r>
    </w:p>
    <w:p>
      <w:pPr>
        <w:spacing w:line="579" w:lineRule="exact"/>
        <w:ind w:firstLine="681" w:firstLineChars="213"/>
        <w:rPr>
          <w:rFonts w:eastAsia="仿宋"/>
          <w:color w:val="000000"/>
          <w:sz w:val="32"/>
        </w:rPr>
      </w:pPr>
      <w:r>
        <w:rPr>
          <w:rFonts w:eastAsia="仿宋"/>
          <w:color w:val="000000"/>
          <w:sz w:val="32"/>
        </w:rPr>
        <w:t>（二）提交竞买申请</w:t>
      </w:r>
    </w:p>
    <w:p>
      <w:pPr>
        <w:spacing w:line="579" w:lineRule="exact"/>
        <w:ind w:firstLine="681" w:firstLineChars="213"/>
        <w:rPr>
          <w:rFonts w:eastAsia="仿宋"/>
          <w:color w:val="000000"/>
          <w:sz w:val="32"/>
        </w:rPr>
      </w:pPr>
      <w:r>
        <w:rPr>
          <w:rFonts w:eastAsia="仿宋"/>
          <w:color w:val="000000"/>
          <w:sz w:val="32"/>
        </w:rPr>
        <w:t>竞买人登录网上交易系统注册申请竞买国有建设用地使用权，并按照出让文件的要求，将相关申请文件扫描上传，提交进行网上审核。</w:t>
      </w:r>
    </w:p>
    <w:p>
      <w:pPr>
        <w:spacing w:line="579" w:lineRule="exact"/>
        <w:ind w:firstLine="681" w:firstLineChars="213"/>
        <w:rPr>
          <w:rFonts w:eastAsia="仿宋"/>
          <w:color w:val="000000"/>
          <w:sz w:val="32"/>
        </w:rPr>
      </w:pPr>
      <w:r>
        <w:rPr>
          <w:rFonts w:eastAsia="仿宋"/>
          <w:color w:val="000000"/>
          <w:sz w:val="32"/>
        </w:rPr>
        <w:t>（三）资格审查确认</w:t>
      </w:r>
    </w:p>
    <w:p>
      <w:pPr>
        <w:spacing w:line="579" w:lineRule="exact"/>
        <w:ind w:firstLine="681" w:firstLineChars="213"/>
        <w:rPr>
          <w:rFonts w:eastAsia="仿宋"/>
          <w:color w:val="000000"/>
          <w:sz w:val="32"/>
        </w:rPr>
      </w:pPr>
      <w:r>
        <w:rPr>
          <w:rFonts w:eastAsia="仿宋"/>
          <w:color w:val="000000"/>
          <w:sz w:val="32"/>
        </w:rPr>
        <w:t>1.受我局委托，由泉州市产权交易中心有限公司负责对挂牌出让公告规定的时间内收到的申请进行审查。经审查，申请人按规定交纳竞买保证金、具备申请条件的，由泉州市产权交易中心有限公司确认竞买资格，并通过网上交易系统发放竞买号和初始交易密码。</w:t>
      </w:r>
    </w:p>
    <w:p>
      <w:pPr>
        <w:spacing w:line="579" w:lineRule="exact"/>
        <w:ind w:firstLine="681" w:firstLineChars="213"/>
        <w:rPr>
          <w:rFonts w:eastAsia="仿宋"/>
          <w:color w:val="000000"/>
          <w:sz w:val="32"/>
        </w:rPr>
      </w:pPr>
      <w:r>
        <w:rPr>
          <w:rFonts w:eastAsia="仿宋"/>
          <w:color w:val="000000"/>
          <w:sz w:val="32"/>
        </w:rPr>
        <w:t>2.经审查，竞买申请人注册提交的文件资料不全或不符合要求的，应按照网上交易系统的通知及时补正，并重新提交审核确认；竞买申请不符合规定条件的，将不予受理，并通过网上交易系统的通知说明不予受理的理由，该竞买申请人已交纳的竞买保证金将在5日内按原渠道无息退还。</w:t>
      </w:r>
    </w:p>
    <w:p>
      <w:pPr>
        <w:spacing w:line="579" w:lineRule="exact"/>
        <w:ind w:firstLine="681" w:firstLineChars="213"/>
        <w:rPr>
          <w:rFonts w:eastAsia="仿宋"/>
          <w:color w:val="000000"/>
          <w:sz w:val="32"/>
        </w:rPr>
      </w:pPr>
      <w:r>
        <w:rPr>
          <w:rFonts w:eastAsia="仿宋"/>
          <w:color w:val="000000"/>
          <w:sz w:val="32"/>
        </w:rPr>
        <w:t>（四）网上竞价，确认竞得人</w:t>
      </w:r>
    </w:p>
    <w:p>
      <w:pPr>
        <w:spacing w:line="579" w:lineRule="exact"/>
        <w:ind w:firstLine="681" w:firstLineChars="213"/>
        <w:rPr>
          <w:rFonts w:eastAsia="仿宋"/>
          <w:color w:val="000000"/>
          <w:sz w:val="32"/>
        </w:rPr>
      </w:pPr>
      <w:r>
        <w:rPr>
          <w:rFonts w:eastAsia="仿宋"/>
          <w:color w:val="000000"/>
          <w:sz w:val="32"/>
        </w:rPr>
        <w:t>1.竞买人登录网上交易系统进行报价（需事先下载并安装竞买软件），需通过竞买号和交易密码的验证。初始交易密码必须修改后，方可正常登录并进行交易。</w:t>
      </w:r>
    </w:p>
    <w:p>
      <w:pPr>
        <w:spacing w:line="579" w:lineRule="exact"/>
        <w:ind w:firstLine="681" w:firstLineChars="213"/>
        <w:rPr>
          <w:rFonts w:eastAsia="仿宋"/>
          <w:color w:val="000000"/>
          <w:sz w:val="32"/>
        </w:rPr>
      </w:pPr>
      <w:r>
        <w:rPr>
          <w:rFonts w:eastAsia="仿宋"/>
          <w:color w:val="000000"/>
          <w:sz w:val="32"/>
        </w:rPr>
        <w:t>2.如竞买人的竞买号、交易密码发生遗失、被盗、遗忘或怀疑已被他人知熟、盗用等可能导致竞买人交易安全性降低的，竞买人应在挂牌交易截止期限的最后2日之前（不含最后2日）持有效证明文件到组织方处办理相关手续，申请挂失竞买号、交易密码，重新设定竞买号（只允许一次）和交易密码，竞买号、交易密码挂失后，原号码随之失效。</w:t>
      </w:r>
    </w:p>
    <w:p>
      <w:pPr>
        <w:spacing w:line="579" w:lineRule="exact"/>
        <w:ind w:firstLine="681" w:firstLineChars="213"/>
        <w:rPr>
          <w:rFonts w:eastAsia="仿宋"/>
          <w:color w:val="000000"/>
          <w:sz w:val="32"/>
        </w:rPr>
      </w:pPr>
      <w:r>
        <w:rPr>
          <w:rFonts w:eastAsia="仿宋"/>
          <w:color w:val="000000"/>
          <w:sz w:val="32"/>
        </w:rPr>
        <w:t>3.竞买人可于公告规定的挂牌竞价期间，在挂牌起始价基础上进行报价。只有满足报价规则等条件的报价，系统方予接受，并即时显示报价结果。</w:t>
      </w:r>
    </w:p>
    <w:p>
      <w:pPr>
        <w:spacing w:line="579" w:lineRule="exact"/>
        <w:ind w:firstLine="681" w:firstLineChars="213"/>
        <w:rPr>
          <w:rFonts w:eastAsia="仿宋"/>
          <w:color w:val="000000"/>
          <w:sz w:val="32"/>
        </w:rPr>
      </w:pPr>
      <w:r>
        <w:rPr>
          <w:rFonts w:eastAsia="仿宋"/>
          <w:color w:val="000000"/>
          <w:sz w:val="32"/>
        </w:rPr>
        <w:t>4.建设用地使用权挂牌交易期限届满，系统自动根据下列条件确定竞得人或者转入网上拍卖阶段：</w:t>
      </w:r>
    </w:p>
    <w:p>
      <w:pPr>
        <w:spacing w:line="579" w:lineRule="exact"/>
        <w:ind w:firstLine="640" w:firstLineChars="200"/>
        <w:rPr>
          <w:rFonts w:eastAsia="仿宋"/>
          <w:color w:val="000000"/>
          <w:sz w:val="32"/>
        </w:rPr>
      </w:pPr>
      <w:r>
        <w:rPr>
          <w:rFonts w:eastAsia="仿宋"/>
          <w:color w:val="000000"/>
          <w:sz w:val="32"/>
          <w:szCs w:val="32"/>
        </w:rPr>
        <w:t>（1）</w:t>
      </w:r>
      <w:r>
        <w:rPr>
          <w:rFonts w:eastAsia="仿宋"/>
          <w:color w:val="000000"/>
          <w:sz w:val="32"/>
        </w:rPr>
        <w:t>挂牌交易期限内只有一个竞买人报价，其报价不低于起始价，且符合其他条件的，即为竞得人；</w:t>
      </w:r>
    </w:p>
    <w:p>
      <w:pPr>
        <w:spacing w:line="579" w:lineRule="exact"/>
        <w:ind w:firstLine="640" w:firstLineChars="200"/>
        <w:rPr>
          <w:rFonts w:eastAsia="仿宋"/>
          <w:color w:val="000000"/>
          <w:sz w:val="32"/>
        </w:rPr>
      </w:pPr>
      <w:r>
        <w:rPr>
          <w:rFonts w:eastAsia="仿宋"/>
          <w:color w:val="000000"/>
          <w:sz w:val="32"/>
          <w:szCs w:val="32"/>
        </w:rPr>
        <w:t>（2）</w:t>
      </w:r>
      <w:r>
        <w:rPr>
          <w:rFonts w:eastAsia="仿宋"/>
          <w:color w:val="000000"/>
          <w:sz w:val="32"/>
        </w:rPr>
        <w:t>在挂牌交易期限内有两个或者两个以上的竞买人报价的，但在挂牌交易期限截止时点最后1小时内，没有竞买人报价或只有一个竞买人报价的，其报价不低于起始价，且符合其他条件的，则最后一个报价最高的竞买人为竞得人；</w:t>
      </w:r>
    </w:p>
    <w:p>
      <w:pPr>
        <w:spacing w:line="579" w:lineRule="exact"/>
        <w:ind w:firstLine="681" w:firstLineChars="213"/>
        <w:rPr>
          <w:rFonts w:eastAsia="仿宋"/>
          <w:color w:val="000000"/>
          <w:sz w:val="32"/>
        </w:rPr>
      </w:pPr>
      <w:r>
        <w:rPr>
          <w:rFonts w:eastAsia="仿宋"/>
          <w:color w:val="000000"/>
          <w:sz w:val="32"/>
          <w:szCs w:val="32"/>
        </w:rPr>
        <w:t>（3）</w:t>
      </w:r>
      <w:r>
        <w:rPr>
          <w:rFonts w:eastAsia="仿宋"/>
          <w:color w:val="000000"/>
          <w:sz w:val="32"/>
        </w:rPr>
        <w:t>在挂牌交易期限截止时点最后1小时内，有两个或两个以上竞买人报价的，系统会提示网上挂牌交易将在挂牌交易期限截止时点届满时随即转入15分钟的网上拍卖准备阶段。准备阶段结束后即转入网上拍卖，并按照网上拍卖规则及程序确定竞得人；</w:t>
      </w:r>
    </w:p>
    <w:p>
      <w:pPr>
        <w:spacing w:line="579" w:lineRule="exact"/>
        <w:ind w:firstLine="681" w:firstLineChars="213"/>
        <w:rPr>
          <w:rFonts w:eastAsia="仿宋"/>
          <w:color w:val="000000"/>
          <w:sz w:val="32"/>
        </w:rPr>
      </w:pPr>
      <w:r>
        <w:rPr>
          <w:rFonts w:eastAsia="仿宋"/>
          <w:color w:val="000000"/>
          <w:sz w:val="32"/>
          <w:szCs w:val="32"/>
        </w:rPr>
        <w:t>（4）</w:t>
      </w:r>
      <w:r>
        <w:rPr>
          <w:rFonts w:eastAsia="仿宋"/>
          <w:color w:val="000000"/>
          <w:sz w:val="32"/>
        </w:rPr>
        <w:t>在挂牌交易期限内，无人报价竞买的，拟出让宗地的网上挂牌出让交易活动终止。出让人和组织方可重新组织出让活动。</w:t>
      </w:r>
    </w:p>
    <w:p>
      <w:pPr>
        <w:spacing w:line="579" w:lineRule="exact"/>
        <w:ind w:firstLine="681" w:firstLineChars="213"/>
        <w:rPr>
          <w:rFonts w:eastAsia="仿宋"/>
          <w:color w:val="000000"/>
          <w:sz w:val="32"/>
        </w:rPr>
      </w:pPr>
      <w:r>
        <w:rPr>
          <w:rFonts w:eastAsia="仿宋"/>
          <w:color w:val="000000"/>
          <w:sz w:val="32"/>
        </w:rPr>
        <w:t>5.网上拍卖：国有建设用地使用权网上拍卖活动按系统预先设定的程序运行，其规则与程序不同于网络外传统的现场拍卖。竞买人应仔细阅读并确认熟知本规则以及有关文件后，方可参加网上竞买，并对自己的行为承担相应的法律责任。</w:t>
      </w:r>
    </w:p>
    <w:p>
      <w:pPr>
        <w:spacing w:line="579" w:lineRule="exact"/>
        <w:ind w:firstLine="681" w:firstLineChars="213"/>
        <w:rPr>
          <w:rFonts w:eastAsia="仿宋"/>
          <w:color w:val="000000"/>
          <w:sz w:val="32"/>
        </w:rPr>
      </w:pPr>
      <w:r>
        <w:rPr>
          <w:rFonts w:eastAsia="仿宋"/>
          <w:color w:val="000000"/>
          <w:sz w:val="32"/>
          <w:szCs w:val="32"/>
        </w:rPr>
        <w:t>（1）</w:t>
      </w:r>
      <w:r>
        <w:rPr>
          <w:rFonts w:eastAsia="仿宋"/>
          <w:color w:val="000000"/>
          <w:sz w:val="32"/>
        </w:rPr>
        <w:t>网上拍卖的时间为5分钟，5分钟倒计时开始后，竞买人即可进行正式竞买报价。在第一次出现5分钟倒计时内仍无人报价的，5分钟倒计时结束后，系统自动确定挂牌交易阶段报价最高的竞买人为竞得人；</w:t>
      </w:r>
    </w:p>
    <w:p>
      <w:pPr>
        <w:spacing w:line="579" w:lineRule="exact"/>
        <w:ind w:firstLine="681" w:firstLineChars="213"/>
        <w:rPr>
          <w:rFonts w:eastAsia="仿宋"/>
          <w:color w:val="000000"/>
          <w:sz w:val="32"/>
        </w:rPr>
      </w:pPr>
      <w:r>
        <w:rPr>
          <w:rFonts w:eastAsia="仿宋"/>
          <w:color w:val="000000"/>
          <w:sz w:val="32"/>
          <w:szCs w:val="32"/>
        </w:rPr>
        <w:t>（2）</w:t>
      </w:r>
      <w:r>
        <w:rPr>
          <w:rFonts w:eastAsia="仿宋"/>
          <w:color w:val="000000"/>
          <w:sz w:val="32"/>
        </w:rPr>
        <w:t>5分钟倒计时内地任一时刻如果有新的报价，系统即从该时点起重新开始5分钟倒计时，竞买人可参加新一轮竞价，并按此方式不断延续下去；如果没有新的报价，5分钟倒计时结束时，系统自动关闭网上拍卖报价通道，按“价高者得”的原则确定报价最高的竞买人为竞得人，同时在相关信息栏中即时显示交易结果。</w:t>
      </w:r>
    </w:p>
    <w:p>
      <w:pPr>
        <w:spacing w:line="579" w:lineRule="exact"/>
        <w:ind w:firstLine="681" w:firstLineChars="213"/>
        <w:rPr>
          <w:rFonts w:eastAsia="仿宋"/>
          <w:color w:val="000000"/>
          <w:sz w:val="32"/>
        </w:rPr>
      </w:pPr>
      <w:r>
        <w:rPr>
          <w:rFonts w:eastAsia="仿宋"/>
          <w:color w:val="000000"/>
          <w:sz w:val="32"/>
        </w:rPr>
        <w:t>（五）签订《成交确认书》</w:t>
      </w:r>
    </w:p>
    <w:p>
      <w:pPr>
        <w:tabs>
          <w:tab w:val="left" w:pos="1260"/>
        </w:tabs>
        <w:spacing w:line="579" w:lineRule="exact"/>
        <w:ind w:firstLine="640" w:firstLineChars="200"/>
        <w:rPr>
          <w:rFonts w:eastAsia="仿宋"/>
          <w:color w:val="000000"/>
          <w:sz w:val="32"/>
        </w:rPr>
      </w:pPr>
      <w:r>
        <w:rPr>
          <w:rFonts w:eastAsia="仿宋"/>
          <w:color w:val="000000"/>
          <w:sz w:val="32"/>
        </w:rPr>
        <w:t>确定竞得人后，竞得人应在5个工作日内至泉州市产权交易中心有限公司处办理签订《成交确认书》等有关手续。竞得人拒绝签订《成交确认书》</w:t>
      </w:r>
      <w:r>
        <w:rPr>
          <w:rFonts w:hint="eastAsia" w:eastAsia="仿宋"/>
          <w:color w:val="000000"/>
          <w:sz w:val="32"/>
        </w:rPr>
        <w:t>的</w:t>
      </w:r>
      <w:r>
        <w:rPr>
          <w:rFonts w:eastAsia="仿宋"/>
          <w:color w:val="000000"/>
          <w:sz w:val="32"/>
        </w:rPr>
        <w:t>不能对抗挂牌成交结果的法律效力。</w:t>
      </w:r>
    </w:p>
    <w:p>
      <w:pPr>
        <w:spacing w:line="579" w:lineRule="exact"/>
        <w:ind w:firstLine="640" w:firstLineChars="200"/>
        <w:rPr>
          <w:rFonts w:eastAsia="仿宋"/>
          <w:color w:val="000000"/>
          <w:sz w:val="32"/>
        </w:rPr>
      </w:pPr>
      <w:r>
        <w:rPr>
          <w:rFonts w:eastAsia="仿宋"/>
          <w:color w:val="000000"/>
          <w:sz w:val="32"/>
        </w:rPr>
        <w:t>（六）签订《国有建设用地使用权出让合同》</w:t>
      </w:r>
    </w:p>
    <w:p>
      <w:pPr>
        <w:spacing w:line="579" w:lineRule="exact"/>
        <w:ind w:firstLine="640" w:firstLineChars="200"/>
        <w:rPr>
          <w:rFonts w:eastAsia="仿宋"/>
          <w:color w:val="000000"/>
          <w:sz w:val="32"/>
        </w:rPr>
      </w:pPr>
      <w:r>
        <w:rPr>
          <w:rFonts w:eastAsia="仿宋"/>
          <w:color w:val="000000"/>
          <w:sz w:val="32"/>
        </w:rPr>
        <w:t>出让人与竞得人依据《成交确认书》约定签订《国有建设用地使用权出让合同》。</w:t>
      </w:r>
    </w:p>
    <w:p>
      <w:pPr>
        <w:spacing w:line="579" w:lineRule="exact"/>
        <w:ind w:firstLine="681" w:firstLineChars="213"/>
        <w:rPr>
          <w:rFonts w:eastAsia="仿宋"/>
          <w:color w:val="000000"/>
          <w:sz w:val="32"/>
        </w:rPr>
      </w:pPr>
      <w:r>
        <w:rPr>
          <w:rFonts w:eastAsia="仿宋"/>
          <w:color w:val="000000"/>
          <w:sz w:val="32"/>
        </w:rPr>
        <w:t>（七）公布挂牌出让结果</w:t>
      </w:r>
    </w:p>
    <w:p>
      <w:pPr>
        <w:spacing w:line="579" w:lineRule="exact"/>
        <w:ind w:firstLine="681" w:firstLineChars="213"/>
        <w:rPr>
          <w:rFonts w:eastAsia="仿宋"/>
          <w:color w:val="000000"/>
          <w:sz w:val="32"/>
        </w:rPr>
      </w:pPr>
      <w:r>
        <w:rPr>
          <w:rFonts w:eastAsia="仿宋"/>
          <w:color w:val="000000"/>
          <w:sz w:val="32"/>
        </w:rPr>
        <w:t>我局将在本次国有建设用地使用权网上挂牌出让活动结束后10个工作日内，在《中国土地市场网》、《福建省国有建设用地使用权出让网上交易系统》和《泉州自然资源和规划局信息网》公布本次国有建设用地使用权挂牌出让结果。</w:t>
      </w:r>
    </w:p>
    <w:p>
      <w:pPr>
        <w:spacing w:line="579" w:lineRule="exact"/>
        <w:ind w:firstLine="681" w:firstLineChars="213"/>
        <w:rPr>
          <w:rFonts w:eastAsia="仿宋"/>
          <w:color w:val="000000"/>
          <w:sz w:val="32"/>
        </w:rPr>
      </w:pPr>
      <w:r>
        <w:rPr>
          <w:rFonts w:eastAsia="仿宋"/>
          <w:color w:val="000000"/>
          <w:sz w:val="32"/>
        </w:rPr>
        <w:t>九、报价规则</w:t>
      </w:r>
    </w:p>
    <w:p>
      <w:pPr>
        <w:spacing w:line="579" w:lineRule="exact"/>
        <w:ind w:firstLine="681" w:firstLineChars="213"/>
        <w:rPr>
          <w:rFonts w:eastAsia="仿宋"/>
          <w:color w:val="000000"/>
          <w:sz w:val="32"/>
        </w:rPr>
      </w:pPr>
      <w:r>
        <w:rPr>
          <w:rFonts w:eastAsia="仿宋"/>
          <w:color w:val="000000"/>
          <w:sz w:val="32"/>
        </w:rPr>
        <w:t>（一）本次挂牌出让以“价高者得”为原则确定竞得人。</w:t>
      </w:r>
    </w:p>
    <w:p>
      <w:pPr>
        <w:spacing w:line="579" w:lineRule="exact"/>
        <w:ind w:firstLine="681" w:firstLineChars="213"/>
        <w:rPr>
          <w:rFonts w:eastAsia="仿宋"/>
          <w:color w:val="000000"/>
          <w:sz w:val="32"/>
        </w:rPr>
      </w:pPr>
      <w:r>
        <w:rPr>
          <w:rFonts w:eastAsia="仿宋"/>
          <w:color w:val="000000"/>
          <w:sz w:val="32"/>
        </w:rPr>
        <w:t>（二）本次挂牌以增价方式进行报价，每次加价幅度不得小于挂牌公告规定的增价幅度。第一次报价可以为起始价,以后每次报价应高于网上挂牌出让显示的最新报价（须按加价幅度的整数倍进行报价）。</w:t>
      </w:r>
    </w:p>
    <w:p>
      <w:pPr>
        <w:spacing w:line="579" w:lineRule="exact"/>
        <w:ind w:firstLine="681" w:firstLineChars="213"/>
        <w:rPr>
          <w:rFonts w:eastAsia="仿宋"/>
          <w:color w:val="000000"/>
          <w:sz w:val="32"/>
        </w:rPr>
      </w:pPr>
      <w:r>
        <w:rPr>
          <w:rFonts w:eastAsia="仿宋"/>
          <w:color w:val="000000"/>
          <w:sz w:val="32"/>
        </w:rPr>
        <w:t>（三）在报价期间，竞买人可在网上多次报价。</w:t>
      </w:r>
    </w:p>
    <w:p>
      <w:pPr>
        <w:spacing w:line="579" w:lineRule="exact"/>
        <w:ind w:firstLine="681" w:firstLineChars="213"/>
        <w:rPr>
          <w:rFonts w:eastAsia="仿宋"/>
          <w:color w:val="000000"/>
          <w:sz w:val="32"/>
        </w:rPr>
      </w:pPr>
      <w:r>
        <w:rPr>
          <w:rFonts w:eastAsia="仿宋"/>
          <w:color w:val="000000"/>
          <w:sz w:val="32"/>
        </w:rPr>
        <w:t>（四）报价的有效性由网上交易系统自动确认。</w:t>
      </w:r>
    </w:p>
    <w:p>
      <w:pPr>
        <w:spacing w:line="579" w:lineRule="exact"/>
        <w:ind w:firstLine="681" w:firstLineChars="213"/>
        <w:rPr>
          <w:rFonts w:eastAsia="仿宋"/>
          <w:color w:val="000000"/>
          <w:sz w:val="32"/>
        </w:rPr>
      </w:pPr>
      <w:r>
        <w:rPr>
          <w:rFonts w:eastAsia="仿宋"/>
          <w:color w:val="000000"/>
          <w:sz w:val="32"/>
        </w:rPr>
        <w:t>（五）竞买人须谨慎在网上报价，网上报价一经提交并经网上交易系统记录即视为报价有效，不可变更或撤回。</w:t>
      </w:r>
    </w:p>
    <w:p>
      <w:pPr>
        <w:spacing w:line="579" w:lineRule="exact"/>
        <w:ind w:firstLine="681" w:firstLineChars="213"/>
        <w:rPr>
          <w:rFonts w:eastAsia="仿宋"/>
          <w:color w:val="000000"/>
          <w:sz w:val="32"/>
        </w:rPr>
      </w:pPr>
      <w:r>
        <w:rPr>
          <w:rFonts w:eastAsia="仿宋"/>
          <w:color w:val="000000"/>
          <w:sz w:val="32"/>
        </w:rPr>
        <w:t>十、交款时间、交地时间和交地条件</w:t>
      </w:r>
    </w:p>
    <w:p>
      <w:pPr>
        <w:widowControl/>
        <w:spacing w:line="579" w:lineRule="exact"/>
        <w:ind w:firstLine="640" w:firstLineChars="200"/>
        <w:rPr>
          <w:rFonts w:eastAsia="仿宋"/>
          <w:color w:val="000000"/>
          <w:sz w:val="32"/>
        </w:rPr>
      </w:pPr>
      <w:r>
        <w:rPr>
          <w:rFonts w:eastAsia="仿宋"/>
          <w:color w:val="000000"/>
          <w:sz w:val="32"/>
        </w:rPr>
        <w:t>（一）交款时间</w:t>
      </w:r>
    </w:p>
    <w:p>
      <w:pPr>
        <w:widowControl/>
        <w:adjustRightInd w:val="0"/>
        <w:snapToGrid w:val="0"/>
        <w:spacing w:line="579" w:lineRule="exact"/>
        <w:ind w:firstLine="640" w:firstLineChars="200"/>
        <w:jc w:val="left"/>
        <w:rPr>
          <w:rFonts w:eastAsia="仿宋"/>
          <w:color w:val="000000"/>
          <w:sz w:val="32"/>
        </w:rPr>
      </w:pPr>
      <w:r>
        <w:rPr>
          <w:rFonts w:eastAsia="仿宋"/>
          <w:color w:val="000000"/>
          <w:sz w:val="32"/>
        </w:rPr>
        <w:t>上述地块的竞得人自竞得之日起30日内应缴交成交价总额50%的成交价款（竞买保证金转作受让地块的定金，抵作土地出让价款）；余款自竞得之日起3个月内交清。</w:t>
      </w:r>
    </w:p>
    <w:p>
      <w:pPr>
        <w:spacing w:line="579" w:lineRule="exact"/>
        <w:ind w:firstLine="681" w:firstLineChars="213"/>
        <w:rPr>
          <w:rFonts w:eastAsia="仿宋"/>
          <w:color w:val="000000"/>
          <w:sz w:val="32"/>
        </w:rPr>
      </w:pPr>
      <w:r>
        <w:rPr>
          <w:rFonts w:eastAsia="仿宋"/>
          <w:color w:val="000000"/>
          <w:sz w:val="32"/>
        </w:rPr>
        <w:t>竞得人应当按时支付国有建设用地使用权出让价款，不能按时支付国有建设用地使用权出让价款的，自</w:t>
      </w:r>
      <w:r>
        <w:rPr>
          <w:rFonts w:hint="eastAsia" w:eastAsia="仿宋"/>
          <w:color w:val="000000"/>
          <w:sz w:val="32"/>
        </w:rPr>
        <w:t>违约之日</w:t>
      </w:r>
      <w:r>
        <w:rPr>
          <w:rFonts w:eastAsia="仿宋"/>
          <w:color w:val="000000"/>
          <w:sz w:val="32"/>
        </w:rPr>
        <w:t>起，每日按迟延支付款项的1‰向出让人缴纳违约金。延期付款超过60日，经出让人催</w:t>
      </w:r>
      <w:r>
        <w:rPr>
          <w:rFonts w:hint="eastAsia" w:eastAsia="仿宋"/>
          <w:color w:val="000000"/>
          <w:sz w:val="32"/>
        </w:rPr>
        <w:t>缴</w:t>
      </w:r>
      <w:r>
        <w:rPr>
          <w:rFonts w:eastAsia="仿宋"/>
          <w:color w:val="000000"/>
          <w:sz w:val="32"/>
        </w:rPr>
        <w:t>后仍</w:t>
      </w:r>
      <w:r>
        <w:rPr>
          <w:rFonts w:hint="eastAsia" w:eastAsia="仿宋"/>
          <w:color w:val="000000"/>
          <w:sz w:val="32"/>
        </w:rPr>
        <w:t>未</w:t>
      </w:r>
      <w:r>
        <w:rPr>
          <w:rFonts w:eastAsia="仿宋"/>
          <w:color w:val="000000"/>
          <w:sz w:val="32"/>
        </w:rPr>
        <w:t>支付国有建设用地使用权出让价款的，出让人有权解除合同</w:t>
      </w:r>
      <w:r>
        <w:rPr>
          <w:rFonts w:hint="eastAsia" w:eastAsia="仿宋"/>
          <w:color w:val="000000"/>
          <w:sz w:val="32"/>
        </w:rPr>
        <w:t>并可请求违约赔偿，</w:t>
      </w:r>
      <w:r>
        <w:rPr>
          <w:rFonts w:eastAsia="仿宋"/>
          <w:color w:val="000000"/>
          <w:sz w:val="32"/>
        </w:rPr>
        <w:t>竞得人无权要求</w:t>
      </w:r>
      <w:r>
        <w:rPr>
          <w:rFonts w:hint="eastAsia" w:eastAsia="仿宋"/>
          <w:color w:val="000000"/>
          <w:sz w:val="32"/>
        </w:rPr>
        <w:t>退</w:t>
      </w:r>
      <w:r>
        <w:rPr>
          <w:rFonts w:eastAsia="仿宋"/>
          <w:color w:val="000000"/>
          <w:sz w:val="32"/>
        </w:rPr>
        <w:t>还定金。</w:t>
      </w:r>
    </w:p>
    <w:p>
      <w:pPr>
        <w:spacing w:line="579" w:lineRule="exact"/>
        <w:ind w:firstLine="681" w:firstLineChars="213"/>
        <w:rPr>
          <w:rFonts w:eastAsia="仿宋"/>
          <w:color w:val="000000"/>
          <w:sz w:val="32"/>
        </w:rPr>
      </w:pPr>
      <w:r>
        <w:rPr>
          <w:rFonts w:eastAsia="仿宋"/>
          <w:color w:val="000000"/>
          <w:sz w:val="32"/>
        </w:rPr>
        <w:t>（二）交地时间和条件</w:t>
      </w:r>
    </w:p>
    <w:p>
      <w:pPr>
        <w:spacing w:line="579" w:lineRule="exact"/>
        <w:ind w:firstLine="681" w:firstLineChars="213"/>
        <w:jc w:val="left"/>
        <w:rPr>
          <w:rFonts w:eastAsia="仿宋"/>
          <w:color w:val="000000"/>
          <w:kern w:val="0"/>
          <w:sz w:val="32"/>
          <w:szCs w:val="32"/>
        </w:rPr>
      </w:pPr>
      <w:r>
        <w:rPr>
          <w:rFonts w:eastAsia="仿宋"/>
          <w:color w:val="000000"/>
          <w:kern w:val="0"/>
          <w:sz w:val="32"/>
          <w:szCs w:val="32"/>
        </w:rPr>
        <w:t>交地时间：</w:t>
      </w:r>
      <w:r>
        <w:rPr>
          <w:rFonts w:hint="eastAsia" w:eastAsia="仿宋"/>
          <w:sz w:val="32"/>
          <w:szCs w:val="32"/>
        </w:rPr>
        <w:t>台</w:t>
      </w:r>
      <w:r>
        <w:rPr>
          <w:rFonts w:eastAsia="仿宋"/>
          <w:sz w:val="32"/>
          <w:szCs w:val="32"/>
        </w:rPr>
        <w:t>202</w:t>
      </w:r>
      <w:r>
        <w:rPr>
          <w:rFonts w:hint="eastAsia" w:eastAsia="仿宋"/>
          <w:sz w:val="32"/>
          <w:szCs w:val="32"/>
        </w:rPr>
        <w:t>3</w:t>
      </w:r>
      <w:r>
        <w:rPr>
          <w:rFonts w:eastAsia="仿宋"/>
          <w:sz w:val="32"/>
          <w:szCs w:val="32"/>
        </w:rPr>
        <w:t>-</w:t>
      </w:r>
      <w:r>
        <w:rPr>
          <w:rFonts w:hint="eastAsia" w:eastAsia="仿宋"/>
          <w:sz w:val="32"/>
          <w:szCs w:val="32"/>
          <w:lang w:val="en-US" w:eastAsia="zh-CN"/>
        </w:rPr>
        <w:t>7</w:t>
      </w:r>
      <w:r>
        <w:rPr>
          <w:rFonts w:eastAsia="仿宋"/>
          <w:sz w:val="32"/>
          <w:szCs w:val="32"/>
        </w:rPr>
        <w:t>号地块</w:t>
      </w:r>
      <w:r>
        <w:rPr>
          <w:rFonts w:eastAsia="仿宋"/>
          <w:color w:val="000000"/>
          <w:kern w:val="0"/>
          <w:sz w:val="32"/>
          <w:szCs w:val="32"/>
        </w:rPr>
        <w:t>在竞得人</w:t>
      </w:r>
      <w:r>
        <w:rPr>
          <w:rFonts w:hint="eastAsia" w:eastAsia="仿宋"/>
          <w:color w:val="000000"/>
          <w:kern w:val="0"/>
          <w:sz w:val="32"/>
          <w:szCs w:val="32"/>
        </w:rPr>
        <w:t>交</w:t>
      </w:r>
      <w:r>
        <w:rPr>
          <w:rFonts w:eastAsia="仿宋"/>
          <w:color w:val="000000"/>
          <w:kern w:val="0"/>
          <w:sz w:val="32"/>
          <w:szCs w:val="32"/>
        </w:rPr>
        <w:t>清所有成交价款后，按该地块在挂牌出让时的土地现状条件，与我局签订《国有建设用地交地确认书》，办理交地手续。</w:t>
      </w:r>
    </w:p>
    <w:p>
      <w:pPr>
        <w:spacing w:line="579" w:lineRule="exact"/>
        <w:ind w:firstLine="681" w:firstLineChars="213"/>
        <w:jc w:val="left"/>
        <w:rPr>
          <w:rFonts w:eastAsia="仿宋"/>
          <w:color w:val="000000"/>
          <w:sz w:val="32"/>
          <w:szCs w:val="32"/>
        </w:rPr>
      </w:pPr>
      <w:r>
        <w:rPr>
          <w:rFonts w:eastAsia="仿宋"/>
          <w:color w:val="000000"/>
          <w:sz w:val="32"/>
          <w:szCs w:val="32"/>
        </w:rPr>
        <w:t>十一、开工和竣工时间</w:t>
      </w:r>
    </w:p>
    <w:p>
      <w:pPr>
        <w:widowControl/>
        <w:spacing w:line="579" w:lineRule="exact"/>
        <w:ind w:firstLine="640" w:firstLineChars="200"/>
        <w:rPr>
          <w:rFonts w:eastAsia="仿宋"/>
          <w:color w:val="000000"/>
          <w:kern w:val="0"/>
          <w:sz w:val="32"/>
          <w:szCs w:val="32"/>
        </w:rPr>
      </w:pPr>
      <w:r>
        <w:rPr>
          <w:rFonts w:eastAsia="仿宋"/>
          <w:color w:val="000000"/>
          <w:kern w:val="0"/>
          <w:sz w:val="32"/>
          <w:szCs w:val="32"/>
        </w:rPr>
        <w:t>上述地块竞得人应在签订《国有建设用地使用权出让合同》之日起1年内开工，并在开工后2年内竣工。</w:t>
      </w:r>
    </w:p>
    <w:p>
      <w:pPr>
        <w:widowControl/>
        <w:spacing w:line="579" w:lineRule="exact"/>
        <w:ind w:firstLine="640" w:firstLineChars="200"/>
        <w:rPr>
          <w:rFonts w:eastAsia="仿宋"/>
          <w:color w:val="000000"/>
          <w:sz w:val="32"/>
          <w:szCs w:val="32"/>
        </w:rPr>
      </w:pPr>
      <w:r>
        <w:rPr>
          <w:rFonts w:eastAsia="仿宋"/>
          <w:color w:val="000000"/>
          <w:sz w:val="32"/>
          <w:szCs w:val="32"/>
        </w:rPr>
        <w:t>竞得人未能按照合同约定日期或同意延建所另行约定日期开工建设的，每延期</w:t>
      </w:r>
      <w:r>
        <w:rPr>
          <w:rFonts w:hint="eastAsia" w:eastAsia="仿宋"/>
          <w:color w:val="000000"/>
          <w:sz w:val="32"/>
          <w:szCs w:val="32"/>
        </w:rPr>
        <w:t>1</w:t>
      </w:r>
      <w:r>
        <w:rPr>
          <w:rFonts w:eastAsia="仿宋"/>
          <w:color w:val="000000"/>
          <w:sz w:val="32"/>
          <w:szCs w:val="32"/>
        </w:rPr>
        <w:t>日，应向出让人支付相当于国有建设用地使用权出让价款总额1‰的违约金。</w:t>
      </w:r>
    </w:p>
    <w:p>
      <w:pPr>
        <w:spacing w:line="579" w:lineRule="exact"/>
        <w:ind w:firstLine="640" w:firstLineChars="200"/>
        <w:rPr>
          <w:rFonts w:eastAsia="仿宋"/>
          <w:color w:val="000000"/>
          <w:sz w:val="32"/>
          <w:szCs w:val="32"/>
        </w:rPr>
      </w:pPr>
      <w:r>
        <w:rPr>
          <w:rFonts w:eastAsia="仿宋"/>
          <w:color w:val="000000"/>
          <w:sz w:val="32"/>
          <w:szCs w:val="32"/>
        </w:rPr>
        <w:t>竞得人应按照2010年6月28日原泉州市国土资源局在《泉州晚报》上发布的《泉州市国土资源局关于实施房地产用地开发利用情况申报制度的通告》要求进行开工、竣工申报。</w:t>
      </w:r>
    </w:p>
    <w:p>
      <w:pPr>
        <w:spacing w:line="579" w:lineRule="exact"/>
        <w:ind w:firstLine="640" w:firstLineChars="200"/>
        <w:rPr>
          <w:rFonts w:eastAsia="仿宋"/>
          <w:color w:val="000000"/>
          <w:sz w:val="32"/>
          <w:szCs w:val="32"/>
        </w:rPr>
      </w:pPr>
      <w:r>
        <w:rPr>
          <w:rFonts w:eastAsia="仿宋"/>
          <w:color w:val="000000"/>
          <w:sz w:val="32"/>
          <w:szCs w:val="32"/>
        </w:rPr>
        <w:t>竞得人造成土地闲置，闲置满一年不满两年的，应依法缴纳土地闲置费；土地闲置满两年且未开工建设的，出让人有权无偿收回国有建设用地使用权。</w:t>
      </w:r>
    </w:p>
    <w:p>
      <w:pPr>
        <w:spacing w:line="579" w:lineRule="exact"/>
        <w:ind w:firstLine="681" w:firstLineChars="213"/>
        <w:rPr>
          <w:rFonts w:eastAsia="仿宋"/>
          <w:color w:val="000000"/>
          <w:sz w:val="32"/>
          <w:szCs w:val="32"/>
        </w:rPr>
      </w:pPr>
      <w:r>
        <w:rPr>
          <w:rFonts w:eastAsia="仿宋"/>
          <w:color w:val="000000"/>
          <w:sz w:val="32"/>
          <w:szCs w:val="32"/>
        </w:rPr>
        <w:t>十二、注意事项</w:t>
      </w:r>
    </w:p>
    <w:p>
      <w:pPr>
        <w:spacing w:line="579" w:lineRule="exact"/>
        <w:ind w:firstLine="640" w:firstLineChars="200"/>
        <w:rPr>
          <w:rFonts w:eastAsia="仿宋"/>
          <w:color w:val="000000"/>
          <w:sz w:val="32"/>
          <w:szCs w:val="32"/>
        </w:rPr>
      </w:pPr>
      <w:r>
        <w:rPr>
          <w:rFonts w:eastAsia="仿宋"/>
          <w:color w:val="000000"/>
          <w:sz w:val="32"/>
          <w:szCs w:val="32"/>
        </w:rPr>
        <w:t>（一）申请人须全面阅读有关挂牌文件，如有疑问可以在挂牌活动开始日以前用书面或口头方式向我局咨询。申请人可到现场踏勘挂牌出让地块。申请一经受理确认后，即视为竞买人对挂牌文件及地块现状无异议并全部接受，并对有关承诺承担法律责任。</w:t>
      </w:r>
    </w:p>
    <w:p>
      <w:pPr>
        <w:spacing w:line="579" w:lineRule="exact"/>
        <w:ind w:firstLine="681" w:firstLineChars="213"/>
        <w:rPr>
          <w:rFonts w:eastAsia="仿宋"/>
          <w:color w:val="000000"/>
          <w:sz w:val="32"/>
          <w:szCs w:val="32"/>
        </w:rPr>
      </w:pPr>
      <w:r>
        <w:rPr>
          <w:rFonts w:eastAsia="仿宋"/>
          <w:color w:val="000000"/>
          <w:sz w:val="32"/>
          <w:szCs w:val="32"/>
        </w:rPr>
        <w:t>（二）申请人竞得土地后，我局可以根据竞价结果与竞得人签订《国有建设用地使用权出让合同》。竞得人拟成立新公司进行开发建设的，应按合同约定时间交清土地出让价款，</w:t>
      </w:r>
      <w:r>
        <w:rPr>
          <w:rFonts w:eastAsia="仿宋"/>
          <w:sz w:val="32"/>
          <w:szCs w:val="32"/>
        </w:rPr>
        <w:t>并</w:t>
      </w:r>
      <w:r>
        <w:rPr>
          <w:rFonts w:eastAsia="仿宋"/>
          <w:color w:val="000000"/>
          <w:sz w:val="32"/>
          <w:szCs w:val="32"/>
        </w:rPr>
        <w:t>在</w:t>
      </w:r>
      <w:r>
        <w:rPr>
          <w:rFonts w:eastAsia="仿宋"/>
          <w:color w:val="000000"/>
          <w:kern w:val="0"/>
          <w:sz w:val="32"/>
          <w:szCs w:val="32"/>
        </w:rPr>
        <w:t>国有建设用地使用权出让合同签订之日</w:t>
      </w:r>
      <w:r>
        <w:rPr>
          <w:rFonts w:eastAsia="仿宋"/>
          <w:color w:val="000000"/>
          <w:sz w:val="32"/>
          <w:szCs w:val="32"/>
        </w:rPr>
        <w:t>起90日内办理完新公司注册登记手续，由我局与新公司签订《国有建设用地使用权出让合同变更协议》</w:t>
      </w:r>
      <w:r>
        <w:rPr>
          <w:rFonts w:hint="eastAsia" w:eastAsia="仿宋"/>
          <w:color w:val="000000"/>
          <w:sz w:val="32"/>
          <w:szCs w:val="32"/>
        </w:rPr>
        <w:t>。</w:t>
      </w:r>
    </w:p>
    <w:p>
      <w:pPr>
        <w:spacing w:line="579" w:lineRule="exact"/>
        <w:ind w:firstLine="681" w:firstLineChars="213"/>
        <w:rPr>
          <w:rFonts w:eastAsia="仿宋"/>
          <w:color w:val="000000"/>
          <w:sz w:val="32"/>
          <w:szCs w:val="32"/>
        </w:rPr>
      </w:pPr>
      <w:r>
        <w:rPr>
          <w:rFonts w:eastAsia="仿宋"/>
          <w:color w:val="000000"/>
          <w:sz w:val="32"/>
          <w:szCs w:val="32"/>
        </w:rPr>
        <w:t>（三）任何通过竞买号提交的竞买报价，都将视为竞买人自身行为或法定代表人合法授权的行为，该行为所引起的法律后果应由竞买人承担全部责任。网上报价一经提交并经网上交易系统记录即视为报价有效，不可变更或撤回。</w:t>
      </w:r>
    </w:p>
    <w:p>
      <w:pPr>
        <w:spacing w:line="579" w:lineRule="exact"/>
        <w:ind w:firstLine="681" w:firstLineChars="213"/>
        <w:rPr>
          <w:rFonts w:eastAsia="仿宋"/>
          <w:color w:val="000000"/>
          <w:sz w:val="32"/>
          <w:szCs w:val="32"/>
        </w:rPr>
      </w:pPr>
      <w:r>
        <w:rPr>
          <w:rFonts w:eastAsia="仿宋"/>
          <w:color w:val="000000"/>
          <w:sz w:val="32"/>
          <w:szCs w:val="32"/>
        </w:rPr>
        <w:t>（四）竞买人应尽量避免在挂牌交易截止期限或拍卖倒计时截止时点前的最后1分钟内进行竞买报价，以防止因网络延迟造成系统无法接受报价导致报价无效。出让人和组织方对此不承担任何责任。</w:t>
      </w:r>
    </w:p>
    <w:p>
      <w:pPr>
        <w:spacing w:line="579" w:lineRule="exact"/>
        <w:ind w:firstLine="681" w:firstLineChars="213"/>
        <w:rPr>
          <w:rFonts w:eastAsia="仿宋"/>
          <w:color w:val="000000"/>
          <w:sz w:val="32"/>
          <w:szCs w:val="32"/>
        </w:rPr>
      </w:pPr>
      <w:r>
        <w:rPr>
          <w:rFonts w:eastAsia="仿宋"/>
          <w:color w:val="000000"/>
          <w:sz w:val="32"/>
          <w:szCs w:val="32"/>
        </w:rPr>
        <w:t>（五）确定竞得人后，竞得人应在5个工作日内至泉州市产权交易中心有限公司处办理签订《成交确认书》等有关手续，委托他人代签的，应提交</w:t>
      </w:r>
      <w:r>
        <w:rPr>
          <w:rFonts w:hint="eastAsia" w:eastAsia="仿宋"/>
          <w:color w:val="000000"/>
          <w:sz w:val="32"/>
          <w:szCs w:val="32"/>
        </w:rPr>
        <w:t>竞得人</w:t>
      </w:r>
      <w:r>
        <w:rPr>
          <w:rFonts w:eastAsia="仿宋"/>
          <w:color w:val="000000"/>
          <w:sz w:val="32"/>
          <w:szCs w:val="32"/>
        </w:rPr>
        <w:t>的授权委托书。竞得人放弃竞得宗地的，应当承担法律责任。</w:t>
      </w:r>
    </w:p>
    <w:p>
      <w:pPr>
        <w:spacing w:line="579" w:lineRule="exact"/>
        <w:ind w:firstLine="681" w:firstLineChars="213"/>
        <w:rPr>
          <w:rFonts w:eastAsia="仿宋"/>
          <w:color w:val="000000"/>
          <w:sz w:val="32"/>
          <w:szCs w:val="32"/>
        </w:rPr>
      </w:pPr>
      <w:r>
        <w:rPr>
          <w:rFonts w:eastAsia="仿宋"/>
          <w:color w:val="000000"/>
          <w:sz w:val="32"/>
          <w:szCs w:val="32"/>
        </w:rPr>
        <w:t>（六）竞得人交纳的竞买保证金，挂牌成交后转作受让地块的定金，定金抵交地价款，由泉州市产权交易中心有限公司在挂牌活动结束后3个工作日内汇入出让人指定账户。未竞得人交纳的竞买保证金，由泉州市产权交易中心有限公司在挂牌活动结束后5个工作日内予以退还，不计利息。</w:t>
      </w:r>
    </w:p>
    <w:p>
      <w:pPr>
        <w:spacing w:line="579" w:lineRule="exact"/>
        <w:ind w:firstLine="681" w:firstLineChars="213"/>
        <w:rPr>
          <w:rFonts w:eastAsia="仿宋"/>
          <w:color w:val="000000"/>
          <w:sz w:val="32"/>
          <w:szCs w:val="32"/>
        </w:rPr>
      </w:pPr>
      <w:r>
        <w:rPr>
          <w:rFonts w:eastAsia="仿宋"/>
          <w:color w:val="000000"/>
          <w:sz w:val="32"/>
          <w:szCs w:val="32"/>
        </w:rPr>
        <w:t>（七）有下列情形之一的，出让人和组织方应当在挂牌开始前终止挂牌活动，并通知竞买人：</w:t>
      </w:r>
    </w:p>
    <w:p>
      <w:pPr>
        <w:spacing w:line="579" w:lineRule="exact"/>
        <w:ind w:firstLine="681" w:firstLineChars="213"/>
        <w:rPr>
          <w:rFonts w:eastAsia="仿宋"/>
          <w:color w:val="000000"/>
          <w:sz w:val="32"/>
          <w:szCs w:val="32"/>
        </w:rPr>
      </w:pPr>
      <w:r>
        <w:rPr>
          <w:rFonts w:eastAsia="仿宋"/>
          <w:color w:val="000000"/>
          <w:sz w:val="32"/>
          <w:szCs w:val="32"/>
        </w:rPr>
        <w:t>1.竞买人串通损害国家利益、社会利益或他人合法权益的；</w:t>
      </w:r>
    </w:p>
    <w:p>
      <w:pPr>
        <w:spacing w:line="579" w:lineRule="exact"/>
        <w:ind w:firstLine="681" w:firstLineChars="213"/>
        <w:rPr>
          <w:rFonts w:eastAsia="仿宋"/>
          <w:color w:val="000000"/>
          <w:sz w:val="32"/>
          <w:szCs w:val="32"/>
        </w:rPr>
      </w:pPr>
      <w:r>
        <w:rPr>
          <w:rFonts w:eastAsia="仿宋"/>
          <w:color w:val="000000"/>
          <w:sz w:val="32"/>
          <w:szCs w:val="32"/>
        </w:rPr>
        <w:t>2.挂牌工作人员私下接触竞买人，足以影响挂牌公正性的；</w:t>
      </w:r>
    </w:p>
    <w:p>
      <w:pPr>
        <w:spacing w:line="579" w:lineRule="exact"/>
        <w:ind w:firstLine="681" w:firstLineChars="213"/>
        <w:rPr>
          <w:rFonts w:eastAsia="仿宋"/>
          <w:color w:val="000000"/>
          <w:sz w:val="32"/>
          <w:szCs w:val="32"/>
        </w:rPr>
      </w:pPr>
      <w:r>
        <w:rPr>
          <w:rFonts w:eastAsia="仿宋"/>
          <w:color w:val="000000"/>
          <w:sz w:val="32"/>
          <w:szCs w:val="32"/>
        </w:rPr>
        <w:t>3.应当依法终止挂牌活动的其他情形。</w:t>
      </w:r>
    </w:p>
    <w:p>
      <w:pPr>
        <w:spacing w:line="579" w:lineRule="exact"/>
        <w:ind w:firstLine="681" w:firstLineChars="213"/>
        <w:rPr>
          <w:rFonts w:eastAsia="仿宋"/>
          <w:color w:val="000000"/>
          <w:sz w:val="32"/>
          <w:szCs w:val="32"/>
        </w:rPr>
      </w:pPr>
      <w:r>
        <w:rPr>
          <w:rFonts w:eastAsia="仿宋"/>
          <w:color w:val="000000"/>
          <w:sz w:val="32"/>
          <w:szCs w:val="32"/>
        </w:rPr>
        <w:t>（八）竞得人有下列行为之一的，视为违约，出让人和组织方可取消其竞得人资格，竞买保证金不予退还：</w:t>
      </w:r>
    </w:p>
    <w:p>
      <w:pPr>
        <w:spacing w:line="579" w:lineRule="exact"/>
        <w:ind w:firstLine="681" w:firstLineChars="213"/>
        <w:rPr>
          <w:rFonts w:eastAsia="仿宋"/>
          <w:color w:val="000000"/>
          <w:sz w:val="32"/>
          <w:szCs w:val="32"/>
        </w:rPr>
      </w:pPr>
      <w:r>
        <w:rPr>
          <w:rFonts w:eastAsia="仿宋"/>
          <w:color w:val="000000"/>
          <w:sz w:val="32"/>
          <w:szCs w:val="32"/>
        </w:rPr>
        <w:t>1.竞得人逾期或拒绝签订《成交确认书》的；</w:t>
      </w:r>
    </w:p>
    <w:p>
      <w:pPr>
        <w:spacing w:line="579" w:lineRule="exact"/>
        <w:ind w:firstLine="681" w:firstLineChars="213"/>
        <w:rPr>
          <w:rFonts w:eastAsia="仿宋"/>
          <w:color w:val="000000"/>
          <w:sz w:val="32"/>
          <w:szCs w:val="32"/>
        </w:rPr>
      </w:pPr>
      <w:r>
        <w:rPr>
          <w:rFonts w:eastAsia="仿宋"/>
          <w:color w:val="000000"/>
          <w:sz w:val="32"/>
          <w:szCs w:val="32"/>
        </w:rPr>
        <w:t>2.竞得人逾期或拒绝签订《国有建设用地使用权出让合同》的。</w:t>
      </w:r>
    </w:p>
    <w:p>
      <w:pPr>
        <w:spacing w:line="579" w:lineRule="exact"/>
        <w:ind w:firstLine="681" w:firstLineChars="213"/>
        <w:rPr>
          <w:rFonts w:eastAsia="仿宋"/>
          <w:color w:val="000000"/>
          <w:sz w:val="32"/>
          <w:szCs w:val="32"/>
        </w:rPr>
      </w:pPr>
      <w:r>
        <w:rPr>
          <w:rFonts w:eastAsia="仿宋"/>
          <w:color w:val="000000"/>
          <w:sz w:val="32"/>
          <w:szCs w:val="32"/>
        </w:rPr>
        <w:t>3.竞得人开出的银行支票或汇票在有效期内不能兑现或不能全部兑现。</w:t>
      </w:r>
    </w:p>
    <w:p>
      <w:pPr>
        <w:spacing w:line="579" w:lineRule="exact"/>
        <w:ind w:firstLine="681" w:firstLineChars="213"/>
        <w:rPr>
          <w:rFonts w:eastAsia="仿宋"/>
          <w:color w:val="000000"/>
          <w:sz w:val="32"/>
          <w:szCs w:val="32"/>
        </w:rPr>
      </w:pPr>
      <w:r>
        <w:rPr>
          <w:rFonts w:eastAsia="仿宋"/>
          <w:color w:val="000000"/>
          <w:sz w:val="32"/>
          <w:szCs w:val="32"/>
        </w:rPr>
        <w:t>因竞得人违约，竞得人应当支付本次挂牌活动所支出的全部费用；出让人另行出让的价格低于原挂牌成交价的，原竞得人须按实际差额支付赔偿金。</w:t>
      </w:r>
    </w:p>
    <w:p>
      <w:pPr>
        <w:spacing w:line="579" w:lineRule="exact"/>
        <w:ind w:firstLine="681" w:firstLineChars="213"/>
        <w:rPr>
          <w:rFonts w:eastAsia="仿宋"/>
          <w:color w:val="000000"/>
          <w:sz w:val="32"/>
          <w:szCs w:val="32"/>
        </w:rPr>
      </w:pPr>
      <w:r>
        <w:rPr>
          <w:rFonts w:eastAsia="仿宋"/>
          <w:color w:val="000000"/>
          <w:sz w:val="32"/>
          <w:szCs w:val="32"/>
        </w:rPr>
        <w:t>（九）竞得人与出让人签订《国有建设用地使用权出让合同》后，应当按出让合同约定支付挂牌成交价款。竞得人不能按时支付国有建设用地使用权出让价款的，自</w:t>
      </w:r>
      <w:r>
        <w:rPr>
          <w:rFonts w:hint="eastAsia" w:eastAsia="仿宋"/>
          <w:color w:val="000000"/>
          <w:sz w:val="32"/>
          <w:szCs w:val="32"/>
        </w:rPr>
        <w:t>违约</w:t>
      </w:r>
      <w:r>
        <w:rPr>
          <w:rFonts w:eastAsia="仿宋"/>
          <w:color w:val="000000"/>
          <w:sz w:val="32"/>
          <w:szCs w:val="32"/>
        </w:rPr>
        <w:t>之日起,每日按迟延支付款项的千分之一加收滞纳金。延期付款超过60日的，出让人可解除合同，并可请求违约赔偿。</w:t>
      </w:r>
    </w:p>
    <w:p>
      <w:pPr>
        <w:spacing w:line="579" w:lineRule="exact"/>
        <w:ind w:firstLine="681" w:firstLineChars="213"/>
        <w:rPr>
          <w:rFonts w:eastAsia="仿宋"/>
          <w:color w:val="000000"/>
          <w:sz w:val="32"/>
          <w:szCs w:val="32"/>
        </w:rPr>
      </w:pPr>
      <w:r>
        <w:rPr>
          <w:rFonts w:eastAsia="仿宋"/>
          <w:color w:val="000000"/>
          <w:sz w:val="32"/>
          <w:szCs w:val="32"/>
        </w:rPr>
        <w:t>（十）挂牌成交价即为该幅地块的总价款，即在满足本出让须知前提下应缴纳的总价款。该幅地块挂牌成交价币种为人民币。该价款不包含城市市政公用设施配套费及其他税费，城市市政公用设施配套费及其他税费由竞得人按规定向有关部门另行缴纳。本次交易服务费由竞得人承担，由</w:t>
      </w:r>
      <w:r>
        <w:rPr>
          <w:rFonts w:hint="eastAsia" w:eastAsia="仿宋"/>
          <w:color w:val="000000"/>
          <w:sz w:val="32"/>
          <w:szCs w:val="32"/>
        </w:rPr>
        <w:t>泉州</w:t>
      </w:r>
      <w:r>
        <w:rPr>
          <w:rFonts w:eastAsia="仿宋"/>
          <w:color w:val="000000"/>
          <w:sz w:val="32"/>
          <w:szCs w:val="32"/>
        </w:rPr>
        <w:t>市产权交易中心</w:t>
      </w:r>
      <w:r>
        <w:rPr>
          <w:rFonts w:hint="eastAsia" w:eastAsia="仿宋"/>
          <w:color w:val="000000"/>
          <w:sz w:val="32"/>
          <w:szCs w:val="32"/>
        </w:rPr>
        <w:t>有限公司</w:t>
      </w:r>
      <w:r>
        <w:rPr>
          <w:rFonts w:eastAsia="仿宋"/>
          <w:color w:val="000000"/>
          <w:sz w:val="32"/>
          <w:szCs w:val="32"/>
        </w:rPr>
        <w:t>向竞得人收取。具体标准如下：</w:t>
      </w:r>
    </w:p>
    <w:tbl>
      <w:tblPr>
        <w:tblStyle w:val="5"/>
        <w:tblW w:w="90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0"/>
        <w:gridCol w:w="27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0" w:type="dxa"/>
            <w:vAlign w:val="top"/>
          </w:tcPr>
          <w:p>
            <w:pPr>
              <w:spacing w:line="579" w:lineRule="exact"/>
              <w:ind w:firstLine="681" w:firstLineChars="213"/>
              <w:rPr>
                <w:rFonts w:eastAsia="仿宋"/>
                <w:color w:val="000000"/>
                <w:sz w:val="32"/>
                <w:szCs w:val="32"/>
              </w:rPr>
            </w:pPr>
            <w:r>
              <w:rPr>
                <w:rFonts w:eastAsia="仿宋"/>
                <w:color w:val="000000"/>
                <w:sz w:val="32"/>
                <w:szCs w:val="32"/>
              </w:rPr>
              <w:t>成交金额</w:t>
            </w:r>
          </w:p>
        </w:tc>
        <w:tc>
          <w:tcPr>
            <w:tcW w:w="2761" w:type="dxa"/>
            <w:vAlign w:val="top"/>
          </w:tcPr>
          <w:p>
            <w:pPr>
              <w:spacing w:line="579" w:lineRule="exact"/>
              <w:ind w:firstLine="681" w:firstLineChars="213"/>
              <w:rPr>
                <w:rFonts w:eastAsia="仿宋"/>
                <w:color w:val="000000"/>
                <w:sz w:val="32"/>
                <w:szCs w:val="32"/>
              </w:rPr>
            </w:pPr>
            <w:r>
              <w:rPr>
                <w:rFonts w:eastAsia="仿宋"/>
                <w:color w:val="000000"/>
                <w:sz w:val="32"/>
                <w:szCs w:val="32"/>
              </w:rPr>
              <w:t>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0" w:type="dxa"/>
            <w:vAlign w:val="top"/>
          </w:tcPr>
          <w:p>
            <w:pPr>
              <w:spacing w:line="579" w:lineRule="exact"/>
              <w:ind w:firstLine="681" w:firstLineChars="213"/>
              <w:rPr>
                <w:rFonts w:eastAsia="仿宋"/>
                <w:color w:val="000000"/>
                <w:sz w:val="32"/>
                <w:szCs w:val="32"/>
              </w:rPr>
            </w:pPr>
            <w:r>
              <w:rPr>
                <w:rFonts w:eastAsia="仿宋"/>
                <w:color w:val="000000"/>
                <w:sz w:val="32"/>
                <w:szCs w:val="32"/>
              </w:rPr>
              <w:t>100万元以下（含100万元）</w:t>
            </w:r>
          </w:p>
        </w:tc>
        <w:tc>
          <w:tcPr>
            <w:tcW w:w="2761" w:type="dxa"/>
            <w:vAlign w:val="top"/>
          </w:tcPr>
          <w:p>
            <w:pPr>
              <w:spacing w:line="579" w:lineRule="exact"/>
              <w:ind w:firstLine="681" w:firstLineChars="213"/>
              <w:rPr>
                <w:rFonts w:eastAsia="仿宋"/>
                <w:color w:val="000000"/>
                <w:sz w:val="32"/>
                <w:szCs w:val="32"/>
              </w:rPr>
            </w:pPr>
            <w:r>
              <w:rPr>
                <w:rFonts w:eastAsia="仿宋"/>
                <w:color w:val="000000"/>
                <w:sz w:val="32"/>
                <w:szCs w:val="32"/>
              </w:rPr>
              <w:t>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0" w:type="dxa"/>
            <w:vAlign w:val="top"/>
          </w:tcPr>
          <w:p>
            <w:pPr>
              <w:spacing w:line="579" w:lineRule="exact"/>
              <w:ind w:firstLine="681" w:firstLineChars="213"/>
              <w:rPr>
                <w:rFonts w:eastAsia="仿宋"/>
                <w:color w:val="000000"/>
                <w:sz w:val="32"/>
                <w:szCs w:val="32"/>
              </w:rPr>
            </w:pPr>
            <w:r>
              <w:rPr>
                <w:rFonts w:eastAsia="仿宋"/>
                <w:color w:val="000000"/>
                <w:sz w:val="32"/>
                <w:szCs w:val="32"/>
              </w:rPr>
              <w:t>100-500万元部分（含500万元）</w:t>
            </w:r>
          </w:p>
        </w:tc>
        <w:tc>
          <w:tcPr>
            <w:tcW w:w="2761" w:type="dxa"/>
            <w:vAlign w:val="top"/>
          </w:tcPr>
          <w:p>
            <w:pPr>
              <w:spacing w:line="579" w:lineRule="exact"/>
              <w:ind w:firstLine="681" w:firstLineChars="213"/>
              <w:rPr>
                <w:rFonts w:eastAsia="仿宋"/>
                <w:color w:val="000000"/>
                <w:sz w:val="32"/>
                <w:szCs w:val="32"/>
              </w:rPr>
            </w:pPr>
            <w:r>
              <w:rPr>
                <w:rFonts w:eastAsia="仿宋"/>
                <w:color w:val="000000"/>
                <w:sz w:val="32"/>
                <w:szCs w:val="32"/>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300" w:type="dxa"/>
            <w:vAlign w:val="top"/>
          </w:tcPr>
          <w:p>
            <w:pPr>
              <w:spacing w:line="579" w:lineRule="exact"/>
              <w:ind w:firstLine="681" w:firstLineChars="213"/>
              <w:rPr>
                <w:rFonts w:eastAsia="仿宋"/>
                <w:color w:val="000000"/>
                <w:sz w:val="32"/>
                <w:szCs w:val="32"/>
              </w:rPr>
            </w:pPr>
            <w:r>
              <w:rPr>
                <w:rFonts w:eastAsia="仿宋"/>
                <w:color w:val="000000"/>
                <w:sz w:val="32"/>
                <w:szCs w:val="32"/>
              </w:rPr>
              <w:t>500-1000万元部分（含1000万元）</w:t>
            </w:r>
          </w:p>
        </w:tc>
        <w:tc>
          <w:tcPr>
            <w:tcW w:w="2761" w:type="dxa"/>
            <w:vAlign w:val="top"/>
          </w:tcPr>
          <w:p>
            <w:pPr>
              <w:spacing w:line="579" w:lineRule="exact"/>
              <w:ind w:firstLine="681" w:firstLineChars="213"/>
              <w:rPr>
                <w:rFonts w:eastAsia="仿宋"/>
                <w:color w:val="000000"/>
                <w:sz w:val="32"/>
                <w:szCs w:val="32"/>
              </w:rPr>
            </w:pPr>
            <w:r>
              <w:rPr>
                <w:rFonts w:eastAsia="仿宋"/>
                <w:color w:val="000000"/>
                <w:sz w:val="32"/>
                <w:szCs w:val="32"/>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0" w:type="dxa"/>
            <w:vAlign w:val="top"/>
          </w:tcPr>
          <w:p>
            <w:pPr>
              <w:spacing w:line="579" w:lineRule="exact"/>
              <w:ind w:firstLine="681" w:firstLineChars="213"/>
              <w:rPr>
                <w:rFonts w:eastAsia="仿宋"/>
                <w:color w:val="000000"/>
                <w:sz w:val="32"/>
                <w:szCs w:val="32"/>
              </w:rPr>
            </w:pPr>
            <w:r>
              <w:rPr>
                <w:rFonts w:eastAsia="仿宋"/>
                <w:color w:val="000000"/>
                <w:sz w:val="32"/>
                <w:szCs w:val="32"/>
              </w:rPr>
              <w:t>1000-3000万元部分（含3000万元）</w:t>
            </w:r>
          </w:p>
        </w:tc>
        <w:tc>
          <w:tcPr>
            <w:tcW w:w="2761" w:type="dxa"/>
            <w:vAlign w:val="top"/>
          </w:tcPr>
          <w:p>
            <w:pPr>
              <w:spacing w:line="579" w:lineRule="exact"/>
              <w:ind w:firstLine="681" w:firstLineChars="213"/>
              <w:rPr>
                <w:rFonts w:eastAsia="仿宋"/>
                <w:color w:val="000000"/>
                <w:sz w:val="32"/>
                <w:szCs w:val="32"/>
              </w:rPr>
            </w:pPr>
            <w:r>
              <w:rPr>
                <w:rFonts w:eastAsia="仿宋"/>
                <w:color w:val="000000"/>
                <w:sz w:val="32"/>
                <w:szCs w:val="32"/>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0" w:type="dxa"/>
            <w:vAlign w:val="top"/>
          </w:tcPr>
          <w:p>
            <w:pPr>
              <w:spacing w:line="579" w:lineRule="exact"/>
              <w:ind w:firstLine="681" w:firstLineChars="213"/>
              <w:rPr>
                <w:rFonts w:eastAsia="仿宋"/>
                <w:color w:val="000000"/>
                <w:sz w:val="32"/>
                <w:szCs w:val="32"/>
              </w:rPr>
            </w:pPr>
            <w:r>
              <w:rPr>
                <w:rFonts w:eastAsia="仿宋"/>
                <w:color w:val="000000"/>
                <w:sz w:val="32"/>
                <w:szCs w:val="32"/>
              </w:rPr>
              <w:t>3000-5000万元部分（含5000万元）</w:t>
            </w:r>
          </w:p>
        </w:tc>
        <w:tc>
          <w:tcPr>
            <w:tcW w:w="2761" w:type="dxa"/>
            <w:vAlign w:val="top"/>
          </w:tcPr>
          <w:p>
            <w:pPr>
              <w:spacing w:line="579" w:lineRule="exact"/>
              <w:ind w:firstLine="681" w:firstLineChars="213"/>
              <w:rPr>
                <w:rFonts w:eastAsia="仿宋"/>
                <w:color w:val="000000"/>
                <w:sz w:val="32"/>
                <w:szCs w:val="32"/>
              </w:rPr>
            </w:pPr>
            <w:r>
              <w:rPr>
                <w:rFonts w:eastAsia="仿宋"/>
                <w:color w:val="000000"/>
                <w:sz w:val="32"/>
                <w:szCs w:val="32"/>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00" w:type="dxa"/>
            <w:vAlign w:val="top"/>
          </w:tcPr>
          <w:p>
            <w:pPr>
              <w:spacing w:line="579" w:lineRule="exact"/>
              <w:ind w:firstLine="681" w:firstLineChars="213"/>
              <w:rPr>
                <w:rFonts w:eastAsia="仿宋"/>
                <w:color w:val="000000"/>
                <w:sz w:val="32"/>
                <w:szCs w:val="32"/>
              </w:rPr>
            </w:pPr>
            <w:r>
              <w:rPr>
                <w:rFonts w:eastAsia="仿宋"/>
                <w:color w:val="000000"/>
                <w:sz w:val="32"/>
                <w:szCs w:val="32"/>
              </w:rPr>
              <w:t>5000-10000万元部分（含10000万元）</w:t>
            </w:r>
          </w:p>
        </w:tc>
        <w:tc>
          <w:tcPr>
            <w:tcW w:w="2761" w:type="dxa"/>
            <w:vAlign w:val="top"/>
          </w:tcPr>
          <w:p>
            <w:pPr>
              <w:spacing w:line="579" w:lineRule="exact"/>
              <w:ind w:firstLine="681" w:firstLineChars="213"/>
              <w:rPr>
                <w:rFonts w:eastAsia="仿宋"/>
                <w:color w:val="000000"/>
                <w:sz w:val="32"/>
                <w:szCs w:val="32"/>
              </w:rPr>
            </w:pPr>
            <w:r>
              <w:rPr>
                <w:rFonts w:eastAsia="仿宋"/>
                <w:color w:val="000000"/>
                <w:sz w:val="32"/>
                <w:szCs w:val="32"/>
              </w:rPr>
              <w:t>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300" w:type="dxa"/>
            <w:vAlign w:val="top"/>
          </w:tcPr>
          <w:p>
            <w:pPr>
              <w:spacing w:line="579" w:lineRule="exact"/>
              <w:ind w:firstLine="681" w:firstLineChars="213"/>
              <w:rPr>
                <w:rFonts w:eastAsia="仿宋"/>
                <w:color w:val="000000"/>
                <w:sz w:val="32"/>
                <w:szCs w:val="32"/>
              </w:rPr>
            </w:pPr>
            <w:r>
              <w:rPr>
                <w:rFonts w:eastAsia="仿宋"/>
                <w:color w:val="000000"/>
                <w:sz w:val="32"/>
                <w:szCs w:val="32"/>
              </w:rPr>
              <w:t>10000万元以上</w:t>
            </w:r>
          </w:p>
        </w:tc>
        <w:tc>
          <w:tcPr>
            <w:tcW w:w="2761" w:type="dxa"/>
            <w:vAlign w:val="top"/>
          </w:tcPr>
          <w:p>
            <w:pPr>
              <w:spacing w:line="579" w:lineRule="exact"/>
              <w:ind w:firstLine="681" w:firstLineChars="213"/>
              <w:rPr>
                <w:rFonts w:eastAsia="仿宋"/>
                <w:color w:val="000000"/>
                <w:sz w:val="32"/>
                <w:szCs w:val="32"/>
              </w:rPr>
            </w:pPr>
            <w:r>
              <w:rPr>
                <w:rFonts w:eastAsia="仿宋"/>
                <w:color w:val="000000"/>
                <w:sz w:val="32"/>
                <w:szCs w:val="32"/>
              </w:rPr>
              <w:t>0</w:t>
            </w:r>
          </w:p>
        </w:tc>
      </w:tr>
    </w:tbl>
    <w:p>
      <w:pPr>
        <w:spacing w:line="579" w:lineRule="exact"/>
        <w:ind w:firstLine="681" w:firstLineChars="213"/>
        <w:rPr>
          <w:rFonts w:eastAsia="仿宋"/>
          <w:color w:val="000000"/>
          <w:sz w:val="32"/>
          <w:szCs w:val="32"/>
        </w:rPr>
      </w:pPr>
      <w:r>
        <w:rPr>
          <w:rFonts w:eastAsia="仿宋"/>
          <w:color w:val="000000"/>
          <w:sz w:val="32"/>
          <w:szCs w:val="32"/>
        </w:rPr>
        <w:t>注：按上述费率分级累进计收，每宗收费金额不足100元的按100元收取。</w:t>
      </w:r>
    </w:p>
    <w:p>
      <w:pPr>
        <w:spacing w:line="579" w:lineRule="exact"/>
        <w:ind w:firstLine="681" w:firstLineChars="213"/>
        <w:rPr>
          <w:rFonts w:eastAsia="仿宋"/>
          <w:color w:val="000000"/>
          <w:sz w:val="32"/>
          <w:szCs w:val="32"/>
        </w:rPr>
      </w:pPr>
      <w:r>
        <w:rPr>
          <w:rFonts w:eastAsia="仿宋"/>
          <w:color w:val="000000"/>
          <w:sz w:val="32"/>
          <w:szCs w:val="32"/>
        </w:rPr>
        <w:t>竞得人须在成交之日起3个工作日内将交易服务费汇到泉州市产权交易中心有限公司指定账号内。</w:t>
      </w:r>
      <w:r>
        <w:rPr>
          <w:rFonts w:eastAsia="仿宋"/>
          <w:bCs/>
          <w:color w:val="000000"/>
          <w:sz w:val="32"/>
          <w:szCs w:val="32"/>
        </w:rPr>
        <w:t>交易服务费账户户名</w:t>
      </w:r>
      <w:r>
        <w:rPr>
          <w:rFonts w:eastAsia="仿宋"/>
          <w:color w:val="000000"/>
          <w:sz w:val="32"/>
          <w:szCs w:val="32"/>
        </w:rPr>
        <w:t>：泉州市产权交易中心有限公司，</w:t>
      </w:r>
      <w:r>
        <w:rPr>
          <w:rFonts w:hint="eastAsia" w:eastAsia="仿宋"/>
          <w:color w:val="000000"/>
          <w:sz w:val="32"/>
          <w:szCs w:val="32"/>
        </w:rPr>
        <w:t>开户行：</w:t>
      </w:r>
      <w:r>
        <w:rPr>
          <w:rFonts w:eastAsia="仿宋"/>
          <w:color w:val="000000"/>
          <w:sz w:val="32"/>
          <w:szCs w:val="32"/>
        </w:rPr>
        <w:t>兴业银行泉州丰泽支行</w:t>
      </w:r>
      <w:r>
        <w:rPr>
          <w:rFonts w:hint="eastAsia" w:eastAsia="仿宋"/>
          <w:color w:val="000000"/>
          <w:sz w:val="32"/>
          <w:szCs w:val="32"/>
        </w:rPr>
        <w:t>，账号：</w:t>
      </w:r>
      <w:r>
        <w:rPr>
          <w:rFonts w:eastAsia="仿宋"/>
          <w:color w:val="000000"/>
          <w:sz w:val="32"/>
          <w:szCs w:val="32"/>
        </w:rPr>
        <w:t>152690100100090830。</w:t>
      </w:r>
    </w:p>
    <w:p>
      <w:pPr>
        <w:spacing w:line="579" w:lineRule="exact"/>
        <w:ind w:firstLine="681" w:firstLineChars="213"/>
        <w:rPr>
          <w:rFonts w:eastAsia="仿宋"/>
          <w:color w:val="000000"/>
          <w:sz w:val="32"/>
          <w:szCs w:val="32"/>
        </w:rPr>
      </w:pPr>
      <w:r>
        <w:rPr>
          <w:rFonts w:eastAsia="仿宋"/>
          <w:color w:val="000000"/>
          <w:sz w:val="32"/>
          <w:szCs w:val="32"/>
        </w:rPr>
        <w:t>（十一）竞得人付清全部挂牌成交价款后，依法申请办理土地登记，领取《国有建设用地使用证》，取得土地使用权。</w:t>
      </w:r>
    </w:p>
    <w:p>
      <w:pPr>
        <w:spacing w:line="579" w:lineRule="exact"/>
        <w:ind w:firstLine="681" w:firstLineChars="213"/>
        <w:rPr>
          <w:rFonts w:eastAsia="仿宋"/>
          <w:color w:val="000000"/>
          <w:sz w:val="32"/>
          <w:szCs w:val="32"/>
        </w:rPr>
      </w:pPr>
      <w:r>
        <w:rPr>
          <w:rFonts w:eastAsia="仿宋"/>
          <w:color w:val="000000"/>
          <w:sz w:val="32"/>
          <w:szCs w:val="32"/>
        </w:rPr>
        <w:t>（十二）竞得人提供虚假文件或隐瞒事实的，出让人或组织方可取消其竞得资格，终止《国有建设用地使用权出让合同》，经政府批准，撤消其《国有建设用地使用证》，造成损失的，按本注意事项第</w:t>
      </w:r>
      <w:r>
        <w:rPr>
          <w:rFonts w:hint="eastAsia" w:eastAsia="仿宋"/>
          <w:color w:val="000000"/>
          <w:sz w:val="32"/>
          <w:szCs w:val="32"/>
        </w:rPr>
        <w:t>八</w:t>
      </w:r>
      <w:r>
        <w:rPr>
          <w:rFonts w:eastAsia="仿宋"/>
          <w:color w:val="000000"/>
          <w:sz w:val="32"/>
          <w:szCs w:val="32"/>
        </w:rPr>
        <w:t>款规定赔偿。</w:t>
      </w:r>
    </w:p>
    <w:p>
      <w:pPr>
        <w:spacing w:line="579" w:lineRule="exact"/>
        <w:ind w:firstLine="681" w:firstLineChars="213"/>
        <w:rPr>
          <w:rFonts w:eastAsia="仿宋"/>
          <w:color w:val="000000"/>
          <w:sz w:val="32"/>
          <w:szCs w:val="32"/>
        </w:rPr>
      </w:pPr>
      <w:r>
        <w:rPr>
          <w:rFonts w:eastAsia="仿宋"/>
          <w:color w:val="000000"/>
          <w:sz w:val="32"/>
          <w:szCs w:val="32"/>
        </w:rPr>
        <w:t>（十三）挂牌不成交的，按规定由我局重新组织出让。</w:t>
      </w:r>
    </w:p>
    <w:p>
      <w:pPr>
        <w:spacing w:line="579" w:lineRule="exact"/>
        <w:ind w:firstLine="681" w:firstLineChars="213"/>
        <w:rPr>
          <w:rFonts w:eastAsia="仿宋"/>
          <w:color w:val="000000"/>
          <w:sz w:val="32"/>
          <w:szCs w:val="32"/>
        </w:rPr>
      </w:pPr>
      <w:r>
        <w:rPr>
          <w:rFonts w:eastAsia="仿宋"/>
          <w:color w:val="000000"/>
          <w:sz w:val="32"/>
          <w:szCs w:val="32"/>
        </w:rPr>
        <w:t>（十四）挂牌工作人员对挂牌出让标的，无论采取任何方式所作的介绍及评论，均作为参考性意见，不构成对挂牌标的任何担保。</w:t>
      </w:r>
    </w:p>
    <w:p>
      <w:pPr>
        <w:spacing w:line="579" w:lineRule="exact"/>
        <w:ind w:firstLine="681" w:firstLineChars="213"/>
        <w:rPr>
          <w:rFonts w:eastAsia="仿宋"/>
          <w:color w:val="000000"/>
          <w:sz w:val="32"/>
          <w:szCs w:val="32"/>
        </w:rPr>
      </w:pPr>
      <w:r>
        <w:rPr>
          <w:rFonts w:eastAsia="仿宋"/>
          <w:color w:val="000000"/>
          <w:sz w:val="32"/>
          <w:szCs w:val="32"/>
        </w:rPr>
        <w:t>（十五）我局对本《须知》有解释权。未尽事宜依照原国土资源部《招标拍卖挂牌出让国有土地使用权规范（试行）》、《福建省国有土地使用权出让工作规范（试行）》办理。</w:t>
      </w:r>
    </w:p>
    <w:p>
      <w:pPr>
        <w:spacing w:line="579" w:lineRule="exact"/>
        <w:ind w:firstLine="681" w:firstLineChars="213"/>
        <w:rPr>
          <w:rFonts w:eastAsia="仿宋"/>
          <w:color w:val="000000"/>
          <w:sz w:val="32"/>
          <w:szCs w:val="32"/>
        </w:rPr>
      </w:pPr>
    </w:p>
    <w:p>
      <w:pPr>
        <w:spacing w:line="579" w:lineRule="exact"/>
        <w:ind w:firstLine="681" w:firstLineChars="213"/>
        <w:rPr>
          <w:rFonts w:eastAsia="仿宋"/>
          <w:color w:val="000000"/>
          <w:sz w:val="32"/>
          <w:szCs w:val="32"/>
        </w:rPr>
      </w:pPr>
    </w:p>
    <w:p>
      <w:pPr>
        <w:spacing w:line="579" w:lineRule="exact"/>
        <w:ind w:firstLine="681" w:firstLineChars="213"/>
        <w:rPr>
          <w:rFonts w:eastAsia="仿宋"/>
          <w:color w:val="000000"/>
          <w:sz w:val="32"/>
          <w:szCs w:val="32"/>
        </w:rPr>
      </w:pPr>
    </w:p>
    <w:p>
      <w:pPr>
        <w:spacing w:line="579" w:lineRule="exact"/>
        <w:ind w:right="840" w:rightChars="400" w:firstLine="681" w:firstLineChars="213"/>
        <w:jc w:val="right"/>
        <w:rPr>
          <w:rFonts w:eastAsia="仿宋"/>
          <w:color w:val="000000"/>
          <w:sz w:val="32"/>
          <w:szCs w:val="32"/>
        </w:rPr>
      </w:pPr>
      <w:r>
        <w:rPr>
          <w:rFonts w:eastAsia="仿宋"/>
          <w:color w:val="000000"/>
          <w:sz w:val="32"/>
          <w:szCs w:val="32"/>
        </w:rPr>
        <w:t>泉州市自然资源和规划局</w:t>
      </w:r>
    </w:p>
    <w:p>
      <w:pPr>
        <w:spacing w:line="579" w:lineRule="exact"/>
        <w:ind w:firstLine="4521" w:firstLineChars="1413"/>
        <w:rPr>
          <w:rFonts w:eastAsia="仿宋"/>
          <w:color w:val="auto"/>
          <w:sz w:val="32"/>
          <w:szCs w:val="32"/>
        </w:rPr>
      </w:pPr>
      <w:bookmarkStart w:id="1" w:name="_GoBack"/>
      <w:r>
        <w:rPr>
          <w:rFonts w:eastAsia="仿宋"/>
          <w:color w:val="auto"/>
          <w:sz w:val="32"/>
          <w:szCs w:val="32"/>
        </w:rPr>
        <w:t>202</w:t>
      </w:r>
      <w:r>
        <w:rPr>
          <w:rFonts w:hint="eastAsia" w:eastAsia="仿宋"/>
          <w:color w:val="auto"/>
          <w:sz w:val="32"/>
          <w:szCs w:val="32"/>
          <w:lang w:val="en-US" w:eastAsia="zh-CN"/>
        </w:rPr>
        <w:t>5</w:t>
      </w:r>
      <w:r>
        <w:rPr>
          <w:rFonts w:eastAsia="仿宋"/>
          <w:color w:val="auto"/>
          <w:sz w:val="32"/>
          <w:szCs w:val="32"/>
        </w:rPr>
        <w:t>年</w:t>
      </w:r>
      <w:r>
        <w:rPr>
          <w:rFonts w:hint="eastAsia" w:eastAsia="仿宋"/>
          <w:color w:val="auto"/>
          <w:sz w:val="32"/>
          <w:szCs w:val="32"/>
          <w:lang w:val="en-US" w:eastAsia="zh-CN"/>
        </w:rPr>
        <w:t>3</w:t>
      </w:r>
      <w:r>
        <w:rPr>
          <w:rFonts w:eastAsia="仿宋"/>
          <w:color w:val="auto"/>
          <w:sz w:val="32"/>
          <w:szCs w:val="32"/>
        </w:rPr>
        <w:t>月</w:t>
      </w:r>
      <w:r>
        <w:rPr>
          <w:rFonts w:hint="eastAsia" w:eastAsia="仿宋"/>
          <w:color w:val="auto"/>
          <w:sz w:val="32"/>
          <w:szCs w:val="32"/>
          <w:lang w:val="en-US" w:eastAsia="zh-CN"/>
        </w:rPr>
        <w:t>5</w:t>
      </w:r>
      <w:r>
        <w:rPr>
          <w:rFonts w:eastAsia="仿宋"/>
          <w:color w:val="auto"/>
          <w:sz w:val="32"/>
          <w:szCs w:val="32"/>
        </w:rPr>
        <w:t>日</w:t>
      </w:r>
    </w:p>
    <w:bookmarkEnd w:id="1"/>
    <w:p>
      <w:pPr>
        <w:spacing w:line="579" w:lineRule="exact"/>
        <w:ind w:firstLine="639" w:firstLineChars="213"/>
        <w:rPr>
          <w:rFonts w:eastAsia="仿宋_GB2312"/>
          <w:color w:val="000000"/>
          <w:sz w:val="30"/>
        </w:rPr>
      </w:pPr>
    </w:p>
    <w:sectPr>
      <w:headerReference r:id="rId3" w:type="default"/>
      <w:footerReference r:id="rId4" w:type="default"/>
      <w:pgSz w:w="11906" w:h="16838"/>
      <w:pgMar w:top="1418" w:right="1797" w:bottom="1418"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rPr>
        <w:b/>
        <w:bCs/>
        <w:sz w:val="24"/>
      </w:rPr>
      <w:fldChar w:fldCharType="begin"/>
    </w:r>
    <w:r>
      <w:rPr>
        <w:b/>
        <w:bCs/>
      </w:rPr>
      <w:instrText xml:space="preserve">PAGE</w:instrText>
    </w:r>
    <w:r>
      <w:rPr>
        <w:b/>
        <w:bCs/>
        <w:sz w:val="24"/>
      </w:rPr>
      <w:fldChar w:fldCharType="separate"/>
    </w:r>
    <w:r>
      <w:rPr>
        <w:b/>
        <w:bCs/>
      </w:rPr>
      <w:t>18</w:t>
    </w:r>
    <w:r>
      <w:rPr>
        <w:b/>
        <w:bCs/>
        <w:sz w:val="24"/>
      </w:rPr>
      <w:fldChar w:fldCharType="end"/>
    </w:r>
    <w:r>
      <w:rPr>
        <w:lang w:val="zh-CN"/>
      </w:rPr>
      <w:t xml:space="preserve"> / </w:t>
    </w:r>
    <w:r>
      <w:rPr>
        <w:b/>
        <w:bCs/>
        <w:sz w:val="24"/>
      </w:rPr>
      <w:fldChar w:fldCharType="begin"/>
    </w:r>
    <w:r>
      <w:rPr>
        <w:b/>
        <w:bCs/>
      </w:rPr>
      <w:instrText xml:space="preserve">NUMPAGES</w:instrText>
    </w:r>
    <w:r>
      <w:rPr>
        <w:b/>
        <w:bCs/>
        <w:sz w:val="24"/>
      </w:rPr>
      <w:fldChar w:fldCharType="separate"/>
    </w:r>
    <w:r>
      <w:rPr>
        <w:b/>
        <w:bCs/>
      </w:rPr>
      <w:t>18</w:t>
    </w:r>
    <w:r>
      <w:rPr>
        <w:b/>
        <w:bCs/>
        <w:sz w:val="24"/>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rsids>
    <w:rsidRoot w:val="00172A27"/>
    <w:rsid w:val="0000328D"/>
    <w:rsid w:val="00022AA5"/>
    <w:rsid w:val="000310F7"/>
    <w:rsid w:val="00032F6F"/>
    <w:rsid w:val="00033C1D"/>
    <w:rsid w:val="00035674"/>
    <w:rsid w:val="00041C3E"/>
    <w:rsid w:val="00043193"/>
    <w:rsid w:val="000471DE"/>
    <w:rsid w:val="0005596F"/>
    <w:rsid w:val="00076EF6"/>
    <w:rsid w:val="00087EB2"/>
    <w:rsid w:val="000960F7"/>
    <w:rsid w:val="000A5C7E"/>
    <w:rsid w:val="000A7E16"/>
    <w:rsid w:val="000B0560"/>
    <w:rsid w:val="000C0197"/>
    <w:rsid w:val="000C3963"/>
    <w:rsid w:val="000C4D73"/>
    <w:rsid w:val="000E07FE"/>
    <w:rsid w:val="000E4568"/>
    <w:rsid w:val="000F4714"/>
    <w:rsid w:val="00106CCF"/>
    <w:rsid w:val="001078CB"/>
    <w:rsid w:val="00112275"/>
    <w:rsid w:val="001412B1"/>
    <w:rsid w:val="00171F1A"/>
    <w:rsid w:val="00172A27"/>
    <w:rsid w:val="00173ABD"/>
    <w:rsid w:val="00186A1A"/>
    <w:rsid w:val="001B6DE8"/>
    <w:rsid w:val="001C1A19"/>
    <w:rsid w:val="001C24B6"/>
    <w:rsid w:val="001D09F6"/>
    <w:rsid w:val="001F34D8"/>
    <w:rsid w:val="0020482D"/>
    <w:rsid w:val="00244E66"/>
    <w:rsid w:val="00260084"/>
    <w:rsid w:val="0026157F"/>
    <w:rsid w:val="00261CB9"/>
    <w:rsid w:val="00266524"/>
    <w:rsid w:val="00266C8B"/>
    <w:rsid w:val="00266E0D"/>
    <w:rsid w:val="002706F5"/>
    <w:rsid w:val="00282EFC"/>
    <w:rsid w:val="00297CC7"/>
    <w:rsid w:val="002B4DDA"/>
    <w:rsid w:val="002B7E68"/>
    <w:rsid w:val="002D15B8"/>
    <w:rsid w:val="002E4DDD"/>
    <w:rsid w:val="00303EF6"/>
    <w:rsid w:val="00303F13"/>
    <w:rsid w:val="00311C2B"/>
    <w:rsid w:val="00316E38"/>
    <w:rsid w:val="003326B0"/>
    <w:rsid w:val="00334840"/>
    <w:rsid w:val="00351BA6"/>
    <w:rsid w:val="003579CB"/>
    <w:rsid w:val="003705A7"/>
    <w:rsid w:val="0038251A"/>
    <w:rsid w:val="003855E1"/>
    <w:rsid w:val="00395588"/>
    <w:rsid w:val="003B10C0"/>
    <w:rsid w:val="003C5113"/>
    <w:rsid w:val="003C73F9"/>
    <w:rsid w:val="003D5DF3"/>
    <w:rsid w:val="003E05BB"/>
    <w:rsid w:val="003F47FE"/>
    <w:rsid w:val="003F4EB5"/>
    <w:rsid w:val="003F5607"/>
    <w:rsid w:val="00405EDA"/>
    <w:rsid w:val="00406B3F"/>
    <w:rsid w:val="00436ACD"/>
    <w:rsid w:val="00453F84"/>
    <w:rsid w:val="0046469D"/>
    <w:rsid w:val="00464D40"/>
    <w:rsid w:val="004723D1"/>
    <w:rsid w:val="00475B6C"/>
    <w:rsid w:val="004829E5"/>
    <w:rsid w:val="00483449"/>
    <w:rsid w:val="00485B76"/>
    <w:rsid w:val="0049196D"/>
    <w:rsid w:val="004A2CBB"/>
    <w:rsid w:val="004B0467"/>
    <w:rsid w:val="004D3222"/>
    <w:rsid w:val="004E6221"/>
    <w:rsid w:val="004F0AAF"/>
    <w:rsid w:val="00505407"/>
    <w:rsid w:val="00513D3B"/>
    <w:rsid w:val="00545A6F"/>
    <w:rsid w:val="00556F6B"/>
    <w:rsid w:val="00560998"/>
    <w:rsid w:val="00560B87"/>
    <w:rsid w:val="00562809"/>
    <w:rsid w:val="00563D25"/>
    <w:rsid w:val="00580E28"/>
    <w:rsid w:val="005A63FA"/>
    <w:rsid w:val="005A652C"/>
    <w:rsid w:val="005D3CA3"/>
    <w:rsid w:val="005D4B0D"/>
    <w:rsid w:val="005D6FB0"/>
    <w:rsid w:val="005E086D"/>
    <w:rsid w:val="005F5DF6"/>
    <w:rsid w:val="00601F52"/>
    <w:rsid w:val="006106DA"/>
    <w:rsid w:val="00620FA3"/>
    <w:rsid w:val="00626D17"/>
    <w:rsid w:val="00644603"/>
    <w:rsid w:val="00654579"/>
    <w:rsid w:val="006561AA"/>
    <w:rsid w:val="006663DF"/>
    <w:rsid w:val="00684AFB"/>
    <w:rsid w:val="006A1723"/>
    <w:rsid w:val="006A5542"/>
    <w:rsid w:val="006C4B14"/>
    <w:rsid w:val="006E587A"/>
    <w:rsid w:val="00705959"/>
    <w:rsid w:val="007101F7"/>
    <w:rsid w:val="00725EE0"/>
    <w:rsid w:val="0072661B"/>
    <w:rsid w:val="00743CC5"/>
    <w:rsid w:val="007548FA"/>
    <w:rsid w:val="00757F40"/>
    <w:rsid w:val="00757FFA"/>
    <w:rsid w:val="007726D8"/>
    <w:rsid w:val="00774611"/>
    <w:rsid w:val="007767FC"/>
    <w:rsid w:val="00780812"/>
    <w:rsid w:val="007A3A6C"/>
    <w:rsid w:val="007B3168"/>
    <w:rsid w:val="007C5B6D"/>
    <w:rsid w:val="007D7D17"/>
    <w:rsid w:val="007E1853"/>
    <w:rsid w:val="007E2D3E"/>
    <w:rsid w:val="007E5D65"/>
    <w:rsid w:val="00801C8B"/>
    <w:rsid w:val="00826A12"/>
    <w:rsid w:val="008275AF"/>
    <w:rsid w:val="008374D9"/>
    <w:rsid w:val="00840C23"/>
    <w:rsid w:val="008417E5"/>
    <w:rsid w:val="0084338A"/>
    <w:rsid w:val="00861EF7"/>
    <w:rsid w:val="00871B56"/>
    <w:rsid w:val="00872CED"/>
    <w:rsid w:val="008734B3"/>
    <w:rsid w:val="00895485"/>
    <w:rsid w:val="008A11A6"/>
    <w:rsid w:val="008A2B25"/>
    <w:rsid w:val="008C2203"/>
    <w:rsid w:val="008D00AB"/>
    <w:rsid w:val="008E341E"/>
    <w:rsid w:val="008F2F22"/>
    <w:rsid w:val="008F68EA"/>
    <w:rsid w:val="008F70D5"/>
    <w:rsid w:val="00914265"/>
    <w:rsid w:val="00922FA1"/>
    <w:rsid w:val="00927B89"/>
    <w:rsid w:val="0093765B"/>
    <w:rsid w:val="00937A44"/>
    <w:rsid w:val="00940BE5"/>
    <w:rsid w:val="00941CEA"/>
    <w:rsid w:val="00944231"/>
    <w:rsid w:val="00955582"/>
    <w:rsid w:val="009678BC"/>
    <w:rsid w:val="00970544"/>
    <w:rsid w:val="00973C0F"/>
    <w:rsid w:val="009835CE"/>
    <w:rsid w:val="009835E4"/>
    <w:rsid w:val="009851A1"/>
    <w:rsid w:val="009908B3"/>
    <w:rsid w:val="00991135"/>
    <w:rsid w:val="009928BD"/>
    <w:rsid w:val="009A4C80"/>
    <w:rsid w:val="009A5286"/>
    <w:rsid w:val="009A75C7"/>
    <w:rsid w:val="009C7B79"/>
    <w:rsid w:val="009E5825"/>
    <w:rsid w:val="00A139E4"/>
    <w:rsid w:val="00A57ECA"/>
    <w:rsid w:val="00A663EC"/>
    <w:rsid w:val="00A801AE"/>
    <w:rsid w:val="00A97A89"/>
    <w:rsid w:val="00AA24A7"/>
    <w:rsid w:val="00AA6B01"/>
    <w:rsid w:val="00AB655D"/>
    <w:rsid w:val="00AC29F7"/>
    <w:rsid w:val="00AC590F"/>
    <w:rsid w:val="00AD043B"/>
    <w:rsid w:val="00AD6B53"/>
    <w:rsid w:val="00AE00E4"/>
    <w:rsid w:val="00AE0B3D"/>
    <w:rsid w:val="00AE7B41"/>
    <w:rsid w:val="00AF364A"/>
    <w:rsid w:val="00B05B19"/>
    <w:rsid w:val="00B1080F"/>
    <w:rsid w:val="00B379F5"/>
    <w:rsid w:val="00B42DC0"/>
    <w:rsid w:val="00B50109"/>
    <w:rsid w:val="00B57886"/>
    <w:rsid w:val="00B7097B"/>
    <w:rsid w:val="00B95467"/>
    <w:rsid w:val="00BA4804"/>
    <w:rsid w:val="00BB11A3"/>
    <w:rsid w:val="00BC70F6"/>
    <w:rsid w:val="00BF162A"/>
    <w:rsid w:val="00C22C49"/>
    <w:rsid w:val="00C24174"/>
    <w:rsid w:val="00C276EE"/>
    <w:rsid w:val="00C2779A"/>
    <w:rsid w:val="00C31309"/>
    <w:rsid w:val="00C460A6"/>
    <w:rsid w:val="00C62AD7"/>
    <w:rsid w:val="00C66E31"/>
    <w:rsid w:val="00C7099C"/>
    <w:rsid w:val="00C764A6"/>
    <w:rsid w:val="00CA05C0"/>
    <w:rsid w:val="00CB0F90"/>
    <w:rsid w:val="00CB201E"/>
    <w:rsid w:val="00CB371D"/>
    <w:rsid w:val="00CC66EE"/>
    <w:rsid w:val="00CC71D7"/>
    <w:rsid w:val="00CD27B4"/>
    <w:rsid w:val="00CF238D"/>
    <w:rsid w:val="00CF2F4D"/>
    <w:rsid w:val="00CF2F6C"/>
    <w:rsid w:val="00D25C91"/>
    <w:rsid w:val="00D41D36"/>
    <w:rsid w:val="00D7449C"/>
    <w:rsid w:val="00D80F88"/>
    <w:rsid w:val="00D93EFB"/>
    <w:rsid w:val="00DA33F1"/>
    <w:rsid w:val="00DA7490"/>
    <w:rsid w:val="00DB5E0E"/>
    <w:rsid w:val="00DB6574"/>
    <w:rsid w:val="00DD54B0"/>
    <w:rsid w:val="00DE086F"/>
    <w:rsid w:val="00DE1346"/>
    <w:rsid w:val="00DF4135"/>
    <w:rsid w:val="00E02BE9"/>
    <w:rsid w:val="00E41226"/>
    <w:rsid w:val="00E4572C"/>
    <w:rsid w:val="00E501AD"/>
    <w:rsid w:val="00E52B2D"/>
    <w:rsid w:val="00E63DF3"/>
    <w:rsid w:val="00E67444"/>
    <w:rsid w:val="00EA14F9"/>
    <w:rsid w:val="00EA3819"/>
    <w:rsid w:val="00EB5C18"/>
    <w:rsid w:val="00EE36F0"/>
    <w:rsid w:val="00EE3F56"/>
    <w:rsid w:val="00EF26B9"/>
    <w:rsid w:val="00F04E67"/>
    <w:rsid w:val="00F10DD1"/>
    <w:rsid w:val="00F22C7D"/>
    <w:rsid w:val="00F31E8D"/>
    <w:rsid w:val="00F33596"/>
    <w:rsid w:val="00F33653"/>
    <w:rsid w:val="00F44F9D"/>
    <w:rsid w:val="00F550AA"/>
    <w:rsid w:val="00F75A63"/>
    <w:rsid w:val="00F86F8D"/>
    <w:rsid w:val="00F938FE"/>
    <w:rsid w:val="00F95FF8"/>
    <w:rsid w:val="00FA1A66"/>
    <w:rsid w:val="00FB0A23"/>
    <w:rsid w:val="00FB31CF"/>
    <w:rsid w:val="00FC2021"/>
    <w:rsid w:val="00FD2244"/>
    <w:rsid w:val="00FD6492"/>
    <w:rsid w:val="00FD6D88"/>
    <w:rsid w:val="00FD7622"/>
    <w:rsid w:val="00FE69F3"/>
    <w:rsid w:val="0B431231"/>
    <w:rsid w:val="0CC63787"/>
    <w:rsid w:val="0E1742DB"/>
    <w:rsid w:val="0EAD0DB7"/>
    <w:rsid w:val="12A32491"/>
    <w:rsid w:val="17517611"/>
    <w:rsid w:val="202C5373"/>
    <w:rsid w:val="2CE464A8"/>
    <w:rsid w:val="2FF3538C"/>
    <w:rsid w:val="38A91D0D"/>
    <w:rsid w:val="3C4914D3"/>
    <w:rsid w:val="45494D26"/>
    <w:rsid w:val="46172D41"/>
    <w:rsid w:val="46C822C0"/>
    <w:rsid w:val="4F13543D"/>
    <w:rsid w:val="549F4C39"/>
    <w:rsid w:val="57BE2CAF"/>
    <w:rsid w:val="5A7B380B"/>
    <w:rsid w:val="6341448F"/>
    <w:rsid w:val="66E741E3"/>
    <w:rsid w:val="6BF275D1"/>
    <w:rsid w:val="6BFF2115"/>
    <w:rsid w:val="6C015E30"/>
    <w:rsid w:val="6DD048BE"/>
    <w:rsid w:val="6EAF32E2"/>
    <w:rsid w:val="6EFF6B0C"/>
    <w:rsid w:val="7165393D"/>
    <w:rsid w:val="736FADC8"/>
    <w:rsid w:val="75D73F9B"/>
    <w:rsid w:val="776B55F2"/>
    <w:rsid w:val="7A982A6B"/>
    <w:rsid w:val="7CD15EB5"/>
    <w:rsid w:val="7CDE08A5"/>
    <w:rsid w:val="7CF63C7E"/>
    <w:rsid w:val="7D7A6BF6"/>
    <w:rsid w:val="7D7FA700"/>
    <w:rsid w:val="7E3C74B2"/>
    <w:rsid w:val="7F93D9D4"/>
    <w:rsid w:val="BFFF30C5"/>
    <w:rsid w:val="D6DFE2D1"/>
    <w:rsid w:val="DFEF7495"/>
    <w:rsid w:val="EF77F5C4"/>
    <w:rsid w:val="F3043F5A"/>
    <w:rsid w:val="FB9E85B1"/>
    <w:rsid w:val="FBE7DBBA"/>
    <w:rsid w:val="FF4579FE"/>
    <w:rsid w:val="FFAD8B0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alloon Text"/>
    <w:basedOn w:val="1"/>
    <w:semiHidden/>
    <w:qFormat/>
    <w:uiPriority w:val="0"/>
    <w:rPr>
      <w:sz w:val="18"/>
      <w:szCs w:val="18"/>
    </w:rPr>
  </w:style>
  <w:style w:type="paragraph" w:styleId="3">
    <w:name w:val="footer"/>
    <w:basedOn w:val="1"/>
    <w:link w:val="12"/>
    <w:qFormat/>
    <w:uiPriority w:val="99"/>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7">
    <w:name w:val="page number"/>
    <w:basedOn w:val="6"/>
    <w:qFormat/>
    <w:uiPriority w:val="0"/>
  </w:style>
  <w:style w:type="character" w:styleId="8">
    <w:name w:val="Hyperlink"/>
    <w:qFormat/>
    <w:uiPriority w:val="0"/>
    <w:rPr>
      <w:color w:val="0000FF"/>
      <w:u w:val="single"/>
    </w:rPr>
  </w:style>
  <w:style w:type="paragraph" w:customStyle="1" w:styleId="9">
    <w:name w:val="Char"/>
    <w:basedOn w:val="1"/>
    <w:qFormat/>
    <w:uiPriority w:val="0"/>
  </w:style>
  <w:style w:type="paragraph" w:customStyle="1" w:styleId="10">
    <w:name w:val="Char Char8"/>
    <w:basedOn w:val="1"/>
    <w:qFormat/>
    <w:uiPriority w:val="0"/>
  </w:style>
  <w:style w:type="paragraph" w:customStyle="1" w:styleId="11">
    <w:name w:val="_Style 3"/>
    <w:basedOn w:val="1"/>
    <w:qFormat/>
    <w:uiPriority w:val="0"/>
  </w:style>
  <w:style w:type="character" w:customStyle="1" w:styleId="12">
    <w:name w:val="页脚 Char"/>
    <w:basedOn w:val="6"/>
    <w:link w:val="3"/>
    <w:qFormat/>
    <w:uiPriority w:val="99"/>
    <w:rPr>
      <w:kern w:val="2"/>
      <w:sz w:val="18"/>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18</Pages>
  <Words>1384</Words>
  <Characters>7895</Characters>
  <Lines>65</Lines>
  <Paragraphs>18</Paragraphs>
  <TotalTime>20</TotalTime>
  <ScaleCrop>false</ScaleCrop>
  <LinksUpToDate>false</LinksUpToDate>
  <CharactersWithSpaces>0</CharactersWithSpaces>
  <Application>WPS Office_12.8.2.1113_F1E327BC-269C-435d-A152-05C5408002CA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2019-09-24T03:22:00Z</dcterms:created>
  <dc:creator>Administrator</dc:creator>
  <cp:lastModifiedBy>user</cp:lastModifiedBy>
  <cp:lastPrinted>2024-04-29T17:27:00Z</cp:lastPrinted>
  <dcterms:modified xsi:type="dcterms:W3CDTF">2025-03-05T09:32:35Z</dcterms:modified>
  <dc:title>泉州市国有建设用地使用权网上挂牌出让须知</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2052-12.8.2.1113</vt:lpwstr>
  </property>
  <property fmtid="{D5CDD505-2E9C-101B-9397-08002B2CF9AE}" pid="3" name="ICV">
    <vt:lpwstr>2B1376D15BA9D9BB4566C5676765BEC1_42</vt:lpwstr>
  </property>
</Properties>
</file>