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w:t>
      </w:r>
      <w:r>
        <w:rPr>
          <w:rFonts w:eastAsia="仿宋"/>
          <w:color w:val="auto"/>
          <w:sz w:val="32"/>
        </w:rPr>
        <w:t>让</w:t>
      </w:r>
      <w:r>
        <w:rPr>
          <w:rFonts w:hint="eastAsia" w:eastAsia="仿宋"/>
          <w:color w:val="auto"/>
          <w:sz w:val="32"/>
          <w:lang w:eastAsia="zh-CN"/>
        </w:rPr>
        <w:t>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8</w:t>
      </w:r>
      <w:r>
        <w:rPr>
          <w:rFonts w:hint="default" w:eastAsia="仿宋"/>
          <w:color w:val="auto"/>
          <w:sz w:val="32"/>
          <w:lang w:val="en"/>
        </w:rPr>
        <w:t>号</w:t>
      </w:r>
      <w:r>
        <w:rPr>
          <w:rFonts w:hint="eastAsia" w:eastAsia="仿宋"/>
          <w:color w:val="auto"/>
          <w:sz w:val="32"/>
          <w:lang w:val="en" w:eastAsia="zh-CN"/>
        </w:rPr>
        <w:t>和台</w:t>
      </w:r>
      <w:r>
        <w:rPr>
          <w:rFonts w:hint="eastAsia" w:eastAsia="仿宋"/>
          <w:color w:val="auto"/>
          <w:sz w:val="32"/>
          <w:lang w:val="en-US" w:eastAsia="zh-CN"/>
        </w:rPr>
        <w:t>2025-9号两宗</w:t>
      </w:r>
      <w:r>
        <w:rPr>
          <w:rFonts w:eastAsia="仿宋"/>
          <w:color w:val="auto"/>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color w:val="auto"/>
          <w:kern w:val="0"/>
          <w:sz w:val="32"/>
          <w:szCs w:val="32"/>
        </w:rPr>
        <w:t>竞买申请的报名时间：202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4</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31</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24</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8</w:t>
      </w:r>
      <w:r>
        <w:rPr>
          <w:rFonts w:eastAsia="仿宋_GB2312"/>
          <w:color w:val="auto"/>
          <w:kern w:val="0"/>
          <w:sz w:val="32"/>
          <w:szCs w:val="32"/>
        </w:rPr>
        <w:t>月</w:t>
      </w:r>
      <w:r>
        <w:rPr>
          <w:rFonts w:hint="eastAsia" w:eastAsia="仿宋_GB2312"/>
          <w:color w:val="auto"/>
          <w:kern w:val="0"/>
          <w:sz w:val="32"/>
          <w:szCs w:val="32"/>
          <w:lang w:val="en-US" w:eastAsia="zh-CN"/>
        </w:rPr>
        <w:t>5</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sz w:val="32"/>
          <w:szCs w:val="32"/>
          <w:lang w:val="en" w:eastAsia="zh-CN"/>
        </w:rPr>
        <w:t>（一）台</w:t>
      </w:r>
      <w:r>
        <w:rPr>
          <w:rFonts w:ascii="楷体_GB2312" w:hAnsi="楷体_GB2312" w:eastAsia="楷体_GB2312" w:cs="楷体_GB2312"/>
          <w:b/>
          <w:sz w:val="32"/>
          <w:szCs w:val="32"/>
          <w:lang w:val="en"/>
        </w:rPr>
        <w:t>2025-</w:t>
      </w:r>
      <w:r>
        <w:rPr>
          <w:rFonts w:hint="eastAsia" w:ascii="楷体_GB2312" w:hAnsi="楷体_GB2312" w:eastAsia="楷体_GB2312" w:cs="楷体_GB2312"/>
          <w:b/>
          <w:sz w:val="32"/>
          <w:szCs w:val="32"/>
          <w:lang w:val="en-US" w:eastAsia="zh-CN"/>
        </w:rPr>
        <w:t>8</w:t>
      </w:r>
      <w:r>
        <w:rPr>
          <w:rFonts w:ascii="楷体_GB2312" w:hAnsi="楷体_GB2312" w:eastAsia="楷体_GB2312" w:cs="楷体_GB2312"/>
          <w:b/>
          <w:sz w:val="32"/>
          <w:szCs w:val="32"/>
          <w:lang w:val="en"/>
        </w:rPr>
        <w:t>号</w:t>
      </w:r>
      <w:r>
        <w:rPr>
          <w:rFonts w:hint="eastAsia" w:ascii="楷体_GB2312" w:hAnsi="楷体_GB2312" w:eastAsia="楷体_GB2312" w:cs="楷体_GB2312"/>
          <w:b/>
          <w:sz w:val="32"/>
          <w:szCs w:val="32"/>
        </w:rPr>
        <w:t>地块。</w:t>
      </w:r>
      <w:r>
        <w:rPr>
          <w:rFonts w:hint="default" w:ascii="Times New Roman" w:hAnsi="Times New Roman" w:eastAsia="仿宋_GB2312" w:cs="Times New Roman"/>
          <w:color w:val="auto"/>
          <w:sz w:val="32"/>
          <w:szCs w:val="32"/>
        </w:rPr>
        <w:t>该宗地即2025-</w:t>
      </w:r>
      <w:r>
        <w:rPr>
          <w:rFonts w:hint="eastAsia" w:eastAsia="仿宋_GB2312" w:cs="Times New Roman"/>
          <w:color w:val="auto"/>
          <w:sz w:val="32"/>
          <w:szCs w:val="32"/>
          <w:lang w:val="en-US" w:eastAsia="zh-CN"/>
        </w:rPr>
        <w:t>T09</w:t>
      </w:r>
      <w:r>
        <w:rPr>
          <w:rFonts w:hint="default" w:ascii="Times New Roman" w:hAnsi="Times New Roman" w:eastAsia="仿宋_GB2312" w:cs="Times New Roman"/>
          <w:color w:val="auto"/>
          <w:sz w:val="32"/>
          <w:szCs w:val="32"/>
        </w:rPr>
        <w:t>号储备用地，位于泉州台商投资区张坂镇，土地面积</w:t>
      </w:r>
      <w:r>
        <w:rPr>
          <w:rFonts w:hint="eastAsia" w:eastAsia="仿宋_GB2312" w:cs="Times New Roman"/>
          <w:color w:val="auto"/>
          <w:sz w:val="32"/>
          <w:szCs w:val="32"/>
          <w:lang w:val="en-US" w:eastAsia="zh-CN"/>
        </w:rPr>
        <w:t>26498</w:t>
      </w:r>
      <w:r>
        <w:rPr>
          <w:rFonts w:hint="default" w:ascii="Times New Roman" w:hAnsi="Times New Roman" w:eastAsia="仿宋_GB2312" w:cs="Times New Roman"/>
          <w:color w:val="auto"/>
          <w:sz w:val="32"/>
          <w:szCs w:val="32"/>
          <w:lang w:val="zh-CN"/>
        </w:rPr>
        <w:t>平方米（约</w:t>
      </w:r>
      <w:r>
        <w:rPr>
          <w:rFonts w:hint="eastAsia" w:eastAsia="仿宋_GB2312" w:cs="Times New Roman"/>
          <w:color w:val="auto"/>
          <w:sz w:val="32"/>
          <w:szCs w:val="32"/>
          <w:lang w:val="en-US" w:eastAsia="zh-CN"/>
        </w:rPr>
        <w:t>39.7</w:t>
      </w:r>
      <w:r>
        <w:rPr>
          <w:rFonts w:hint="default" w:ascii="Times New Roman" w:hAnsi="Times New Roman" w:eastAsia="仿宋_GB2312" w:cs="Times New Roman"/>
          <w:color w:val="auto"/>
          <w:sz w:val="32"/>
          <w:szCs w:val="32"/>
          <w:lang w:val="zh-CN"/>
        </w:rPr>
        <w:t>亩）</w:t>
      </w:r>
      <w:r>
        <w:rPr>
          <w:rFonts w:hint="default" w:ascii="Times New Roman" w:hAnsi="Times New Roman" w:eastAsia="仿宋_GB2312" w:cs="Times New Roman"/>
          <w:color w:val="auto"/>
          <w:sz w:val="32"/>
          <w:szCs w:val="32"/>
        </w:rPr>
        <w:t>。规划用途为</w:t>
      </w:r>
      <w:r>
        <w:rPr>
          <w:rFonts w:hint="default" w:ascii="Times New Roman" w:hAnsi="Times New Roman" w:eastAsia="仿宋_GB2312" w:cs="Times New Roman"/>
          <w:color w:val="auto"/>
          <w:sz w:val="32"/>
          <w:szCs w:val="32"/>
          <w:lang w:eastAsia="zh-CN"/>
        </w:rPr>
        <w:t>一类</w:t>
      </w:r>
      <w:r>
        <w:rPr>
          <w:rFonts w:hint="default" w:ascii="Times New Roman" w:hAnsi="Times New Roman" w:eastAsia="仿宋_GB2312" w:cs="Times New Roman"/>
          <w:color w:val="auto"/>
          <w:sz w:val="32"/>
          <w:szCs w:val="32"/>
        </w:rPr>
        <w:t>工业用地。主要技术指标为：容</w:t>
      </w:r>
      <w:r>
        <w:rPr>
          <w:rFonts w:hint="default" w:ascii="Times New Roman" w:hAnsi="Times New Roman" w:eastAsia="仿宋_GB2312" w:cs="Times New Roman"/>
          <w:sz w:val="32"/>
          <w:szCs w:val="32"/>
        </w:rPr>
        <w:t>积率</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以下</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，建筑密度</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，建筑高度</w:t>
      </w:r>
      <w:r>
        <w:rPr>
          <w:rFonts w:hint="eastAsia" w:eastAsia="仿宋_GB2312" w:cs="Times New Roman"/>
          <w:sz w:val="32"/>
          <w:szCs w:val="32"/>
          <w:lang w:val="en-US" w:eastAsia="zh-CN"/>
        </w:rPr>
        <w:t>36</w:t>
      </w:r>
      <w:r>
        <w:rPr>
          <w:rFonts w:hint="default" w:ascii="Times New Roman" w:hAnsi="Times New Roman" w:eastAsia="仿宋_GB2312" w:cs="Times New Roman"/>
          <w:sz w:val="32"/>
          <w:szCs w:val="32"/>
        </w:rPr>
        <w:t>米以下。</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sz w:val="32"/>
          <w:szCs w:val="32"/>
          <w:lang w:val="en" w:eastAsia="zh-CN"/>
        </w:rPr>
        <w:t>（二）台</w:t>
      </w:r>
      <w:r>
        <w:rPr>
          <w:rFonts w:ascii="楷体_GB2312" w:hAnsi="楷体_GB2312" w:eastAsia="楷体_GB2312" w:cs="楷体_GB2312"/>
          <w:b/>
          <w:color w:val="auto"/>
          <w:sz w:val="32"/>
          <w:szCs w:val="32"/>
          <w:lang w:val="en"/>
        </w:rPr>
        <w:t>2025-</w:t>
      </w:r>
      <w:r>
        <w:rPr>
          <w:rFonts w:hint="eastAsia" w:ascii="楷体_GB2312" w:hAnsi="楷体_GB2312" w:eastAsia="楷体_GB2312" w:cs="楷体_GB2312"/>
          <w:b/>
          <w:color w:val="auto"/>
          <w:sz w:val="32"/>
          <w:szCs w:val="32"/>
          <w:lang w:val="en-US" w:eastAsia="zh-CN"/>
        </w:rPr>
        <w:t>9</w:t>
      </w:r>
      <w:r>
        <w:rPr>
          <w:rFonts w:ascii="楷体_GB2312" w:hAnsi="楷体_GB2312" w:eastAsia="楷体_GB2312" w:cs="楷体_GB2312"/>
          <w:b/>
          <w:color w:val="auto"/>
          <w:sz w:val="32"/>
          <w:szCs w:val="32"/>
          <w:lang w:val="en"/>
        </w:rPr>
        <w:t>号</w:t>
      </w:r>
      <w:r>
        <w:rPr>
          <w:rFonts w:hint="eastAsia" w:ascii="楷体_GB2312" w:hAnsi="楷体_GB2312" w:eastAsia="楷体_GB2312" w:cs="楷体_GB2312"/>
          <w:b/>
          <w:color w:val="auto"/>
          <w:sz w:val="32"/>
          <w:szCs w:val="32"/>
        </w:rPr>
        <w:t>地块。</w:t>
      </w:r>
      <w:r>
        <w:rPr>
          <w:rFonts w:hint="default" w:ascii="Times New Roman" w:hAnsi="Times New Roman" w:eastAsia="仿宋_GB2312" w:cs="Times New Roman"/>
          <w:color w:val="auto"/>
          <w:sz w:val="32"/>
          <w:szCs w:val="32"/>
        </w:rPr>
        <w:t>该宗地即2025-</w:t>
      </w:r>
      <w:r>
        <w:rPr>
          <w:rFonts w:hint="eastAsia" w:eastAsia="仿宋_GB2312" w:cs="Times New Roman"/>
          <w:color w:val="auto"/>
          <w:sz w:val="32"/>
          <w:szCs w:val="32"/>
          <w:lang w:val="en-US" w:eastAsia="zh-CN"/>
        </w:rPr>
        <w:t>T10-1</w:t>
      </w:r>
      <w:r>
        <w:rPr>
          <w:rFonts w:hint="default" w:ascii="Times New Roman" w:hAnsi="Times New Roman" w:eastAsia="仿宋_GB2312" w:cs="Times New Roman"/>
          <w:color w:val="auto"/>
          <w:sz w:val="32"/>
          <w:szCs w:val="32"/>
        </w:rPr>
        <w:t>号储备用地，</w:t>
      </w:r>
      <w:r>
        <w:rPr>
          <w:rFonts w:hint="default" w:ascii="Times New Roman" w:hAnsi="Times New Roman" w:eastAsia="仿宋_GB2312" w:cs="Times New Roman"/>
          <w:sz w:val="32"/>
          <w:szCs w:val="32"/>
        </w:rPr>
        <w:t>位于</w:t>
      </w:r>
      <w:r>
        <w:rPr>
          <w:rFonts w:hint="default" w:ascii="Times New Roman" w:hAnsi="Times New Roman" w:eastAsia="仿宋_GB2312" w:cs="Times New Roman"/>
          <w:color w:val="000000"/>
          <w:sz w:val="32"/>
          <w:szCs w:val="32"/>
        </w:rPr>
        <w:t>泉州台商投资区张坂镇</w:t>
      </w:r>
      <w:r>
        <w:rPr>
          <w:rFonts w:hint="default" w:ascii="Times New Roman" w:hAnsi="Times New Roman" w:eastAsia="仿宋_GB2312" w:cs="Times New Roman"/>
          <w:sz w:val="32"/>
          <w:szCs w:val="32"/>
        </w:rPr>
        <w:t>，土地面积</w:t>
      </w:r>
      <w:r>
        <w:rPr>
          <w:rFonts w:hint="eastAsia" w:eastAsia="仿宋_GB2312" w:cs="Times New Roman"/>
          <w:sz w:val="32"/>
          <w:szCs w:val="32"/>
          <w:lang w:val="en-US" w:eastAsia="zh-CN"/>
        </w:rPr>
        <w:t>33478</w:t>
      </w:r>
      <w:r>
        <w:rPr>
          <w:rFonts w:hint="default" w:ascii="Times New Roman" w:hAnsi="Times New Roman" w:eastAsia="仿宋_GB2312" w:cs="Times New Roman"/>
          <w:sz w:val="32"/>
          <w:szCs w:val="32"/>
          <w:lang w:val="en-US" w:eastAsia="zh-CN"/>
        </w:rPr>
        <w:t>平方米（约</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。规划用途为</w:t>
      </w:r>
      <w:r>
        <w:rPr>
          <w:rFonts w:hint="default" w:ascii="Times New Roman" w:hAnsi="Times New Roman" w:eastAsia="仿宋_GB2312" w:cs="Times New Roman"/>
          <w:sz w:val="32"/>
          <w:szCs w:val="32"/>
          <w:lang w:eastAsia="zh-CN"/>
        </w:rPr>
        <w:t>一类</w:t>
      </w:r>
      <w:r>
        <w:rPr>
          <w:rFonts w:hint="default" w:ascii="Times New Roman" w:hAnsi="Times New Roman" w:eastAsia="仿宋_GB2312" w:cs="Times New Roman"/>
          <w:sz w:val="32"/>
          <w:szCs w:val="32"/>
        </w:rPr>
        <w:t>工业用地。主要技术指标为：容积率</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以下</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，建筑密度</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，建筑高度</w:t>
      </w:r>
      <w:r>
        <w:rPr>
          <w:rFonts w:hint="eastAsia" w:eastAsia="仿宋_GB2312" w:cs="Times New Roman"/>
          <w:sz w:val="32"/>
          <w:szCs w:val="32"/>
          <w:lang w:val="en-US" w:eastAsia="zh-CN"/>
        </w:rPr>
        <w:t>36</w:t>
      </w:r>
      <w:r>
        <w:rPr>
          <w:rFonts w:hint="default" w:ascii="Times New Roman" w:hAnsi="Times New Roman" w:eastAsia="仿宋_GB2312" w:cs="Times New Roman"/>
          <w:sz w:val="32"/>
          <w:szCs w:val="32"/>
        </w:rPr>
        <w:t>米以下。</w:t>
      </w:r>
    </w:p>
    <w:p>
      <w:pPr>
        <w:widowControl/>
        <w:spacing w:line="579" w:lineRule="exact"/>
        <w:ind w:firstLine="600"/>
        <w:rPr>
          <w:rFonts w:eastAsia="仿宋"/>
          <w:color w:val="000000"/>
          <w:sz w:val="32"/>
        </w:rPr>
      </w:pPr>
      <w:r>
        <w:rPr>
          <w:rFonts w:eastAsia="仿宋"/>
          <w:color w:val="000000"/>
          <w:sz w:val="32"/>
        </w:rPr>
        <w:t>（二）地块的相关要求</w:t>
      </w:r>
    </w:p>
    <w:p>
      <w:pPr>
        <w:spacing w:line="579" w:lineRule="exact"/>
        <w:ind w:firstLine="681" w:firstLineChars="213"/>
        <w:rPr>
          <w:rFonts w:hint="eastAsia" w:eastAsia="仿宋"/>
          <w:color w:val="000000"/>
          <w:sz w:val="32"/>
          <w:lang w:eastAsia="zh-CN"/>
        </w:rPr>
      </w:pPr>
      <w:r>
        <w:rPr>
          <w:rFonts w:hint="eastAsia" w:eastAsia="仿宋"/>
          <w:color w:val="000000"/>
          <w:sz w:val="32"/>
          <w:lang w:val="en-US" w:eastAsia="zh-CN"/>
        </w:rPr>
        <w:t>1.</w:t>
      </w:r>
      <w:r>
        <w:rPr>
          <w:rFonts w:hint="eastAsia" w:eastAsia="仿宋"/>
          <w:color w:val="000000"/>
          <w:sz w:val="32"/>
          <w:lang w:val="en" w:eastAsia="zh-CN"/>
        </w:rPr>
        <w:t>台2025-</w:t>
      </w:r>
      <w:r>
        <w:rPr>
          <w:rFonts w:hint="eastAsia" w:eastAsia="仿宋"/>
          <w:color w:val="000000"/>
          <w:sz w:val="32"/>
          <w:lang w:val="en-US" w:eastAsia="zh-CN"/>
        </w:rPr>
        <w:t>8</w:t>
      </w:r>
      <w:r>
        <w:rPr>
          <w:rFonts w:hint="eastAsia" w:eastAsia="仿宋"/>
          <w:color w:val="000000"/>
          <w:sz w:val="32"/>
          <w:lang w:val="en" w:eastAsia="zh-CN"/>
        </w:rPr>
        <w:t>号、台</w:t>
      </w:r>
      <w:r>
        <w:rPr>
          <w:rFonts w:hint="eastAsia" w:eastAsia="仿宋"/>
          <w:color w:val="000000"/>
          <w:sz w:val="32"/>
          <w:lang w:val="en-US" w:eastAsia="zh-CN"/>
        </w:rPr>
        <w:t>2025-9号</w:t>
      </w:r>
      <w:r>
        <w:rPr>
          <w:rFonts w:hint="eastAsia" w:eastAsia="仿宋"/>
          <w:color w:val="000000"/>
          <w:sz w:val="32"/>
          <w:lang w:eastAsia="zh-CN"/>
        </w:rPr>
        <w:t>地块</w:t>
      </w:r>
      <w:bookmarkStart w:id="0" w:name="_Hlk108516824"/>
      <w:r>
        <w:rPr>
          <w:rFonts w:hint="eastAsia" w:eastAsia="仿宋"/>
          <w:color w:val="000000"/>
          <w:sz w:val="32"/>
          <w:lang w:eastAsia="zh-CN"/>
        </w:rPr>
        <w:t>的项目注册资金不低于2500万元，且用地投资强度不低于每亩</w:t>
      </w:r>
      <w:r>
        <w:rPr>
          <w:rFonts w:hint="eastAsia" w:eastAsia="仿宋"/>
          <w:color w:val="000000"/>
          <w:sz w:val="32"/>
          <w:lang w:val="en-US" w:eastAsia="zh-CN"/>
        </w:rPr>
        <w:t>350</w:t>
      </w:r>
      <w:r>
        <w:rPr>
          <w:rFonts w:hint="eastAsia" w:eastAsia="仿宋"/>
          <w:color w:val="000000"/>
          <w:sz w:val="32"/>
          <w:lang w:eastAsia="zh-CN"/>
        </w:rPr>
        <w:t>万元、年纳税总额每亩不低于</w:t>
      </w:r>
      <w:r>
        <w:rPr>
          <w:rFonts w:hint="eastAsia" w:eastAsia="仿宋"/>
          <w:color w:val="000000"/>
          <w:sz w:val="32"/>
          <w:lang w:val="en-US" w:eastAsia="zh-CN"/>
        </w:rPr>
        <w:t>30</w:t>
      </w:r>
      <w:r>
        <w:rPr>
          <w:rFonts w:hint="eastAsia" w:eastAsia="仿宋"/>
          <w:color w:val="000000"/>
          <w:sz w:val="32"/>
          <w:lang w:eastAsia="zh-CN"/>
        </w:rPr>
        <w:t>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bookmarkEnd w:id="0"/>
    <w:p>
      <w:pPr>
        <w:spacing w:line="579" w:lineRule="exact"/>
        <w:ind w:firstLine="681" w:firstLineChars="213"/>
        <w:rPr>
          <w:rFonts w:hint="eastAsia" w:eastAsia="仿宋"/>
          <w:color w:val="000000"/>
          <w:sz w:val="32"/>
          <w:lang w:eastAsia="zh-CN"/>
        </w:rPr>
      </w:pPr>
      <w:r>
        <w:rPr>
          <w:rFonts w:hint="eastAsia" w:eastAsia="仿宋"/>
          <w:color w:val="000000"/>
          <w:sz w:val="32"/>
          <w:lang w:val="en-US" w:eastAsia="zh-CN"/>
        </w:rPr>
        <w:t>2.上述</w:t>
      </w:r>
      <w:r>
        <w:rPr>
          <w:rFonts w:hint="eastAsia" w:eastAsia="仿宋"/>
          <w:color w:val="000000"/>
          <w:sz w:val="32"/>
          <w:lang w:eastAsia="zh-CN"/>
        </w:rPr>
        <w:t>地块竞得人应在与我局签订《国有建设用地使用权出让合同》之日起5个工作日内，与属地政府签订相应地块</w:t>
      </w:r>
      <w:r>
        <w:rPr>
          <w:rFonts w:hint="eastAsia" w:eastAsia="仿宋"/>
          <w:color w:val="000000"/>
          <w:sz w:val="32"/>
          <w:lang w:val="en-US" w:eastAsia="zh-CN"/>
        </w:rPr>
        <w:t>履约监管协议</w:t>
      </w:r>
      <w:r>
        <w:rPr>
          <w:rFonts w:hint="eastAsia" w:eastAsia="仿宋"/>
          <w:color w:val="000000"/>
          <w:sz w:val="32"/>
          <w:lang w:eastAsia="zh-CN"/>
        </w:rPr>
        <w:t>。</w:t>
      </w:r>
    </w:p>
    <w:p>
      <w:pPr>
        <w:spacing w:line="579" w:lineRule="exact"/>
        <w:ind w:firstLine="681" w:firstLineChars="213"/>
        <w:rPr>
          <w:rFonts w:hint="eastAsia" w:eastAsia="仿宋"/>
          <w:color w:val="000000"/>
          <w:sz w:val="32"/>
        </w:rPr>
      </w:pPr>
      <w:r>
        <w:rPr>
          <w:rFonts w:hint="eastAsia" w:eastAsia="仿宋"/>
          <w:color w:val="000000"/>
          <w:sz w:val="32"/>
          <w:lang w:val="en-US" w:eastAsia="zh-CN"/>
        </w:rPr>
        <w:t>3.</w:t>
      </w:r>
      <w:r>
        <w:rPr>
          <w:rFonts w:hint="eastAsia" w:eastAsia="仿宋"/>
          <w:color w:val="000000"/>
          <w:sz w:val="32"/>
          <w:lang w:eastAsia="zh-CN"/>
        </w:rPr>
        <w:t>上述</w:t>
      </w:r>
      <w:r>
        <w:rPr>
          <w:rFonts w:hint="eastAsia" w:eastAsia="仿宋"/>
          <w:color w:val="000000"/>
          <w:sz w:val="32"/>
        </w:rPr>
        <w:t>地块竞得人应根据《泉州台商投资区管理委员会关于印发泉州台商投资区夜景工程实施方案的通知》（泉台管〔2021〕9号）要求，增加夜景工程规划建设专篇。同时，应按照泉州台商投资区统一标准设置施工围挡。</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w:t>
      </w:r>
      <w:r>
        <w:rPr>
          <w:rFonts w:eastAsia="仿宋"/>
          <w:color w:val="auto"/>
          <w:sz w:val="32"/>
        </w:rPr>
        <w:t>时间为202</w:t>
      </w:r>
      <w:r>
        <w:rPr>
          <w:rFonts w:hint="eastAsia" w:eastAsia="仿宋"/>
          <w:color w:val="auto"/>
          <w:sz w:val="32"/>
          <w:lang w:val="en-US" w:eastAsia="zh-CN"/>
        </w:rPr>
        <w:t>6</w:t>
      </w:r>
      <w:r>
        <w:rPr>
          <w:rFonts w:eastAsia="仿宋"/>
          <w:color w:val="auto"/>
          <w:sz w:val="32"/>
        </w:rPr>
        <w:t>年</w:t>
      </w:r>
      <w:r>
        <w:rPr>
          <w:rFonts w:hint="eastAsia" w:eastAsia="仿宋"/>
          <w:color w:val="auto"/>
          <w:sz w:val="32"/>
          <w:lang w:val="en-US" w:eastAsia="zh-CN"/>
        </w:rPr>
        <w:t>7</w:t>
      </w:r>
      <w:r>
        <w:rPr>
          <w:rFonts w:eastAsia="仿宋"/>
          <w:color w:val="auto"/>
          <w:sz w:val="32"/>
        </w:rPr>
        <w:t>月</w:t>
      </w:r>
      <w:r>
        <w:rPr>
          <w:rFonts w:hint="eastAsia" w:eastAsia="仿宋"/>
          <w:color w:val="auto"/>
          <w:sz w:val="32"/>
          <w:lang w:val="en-US" w:eastAsia="zh-CN"/>
        </w:rPr>
        <w:t>31</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hint="eastAsia" w:eastAsia="仿宋"/>
          <w:color w:val="auto"/>
          <w:sz w:val="32"/>
          <w:lang w:eastAsia="zh-CN"/>
        </w:rPr>
      </w:pPr>
      <w:r>
        <w:rPr>
          <w:rFonts w:hint="eastAsia" w:eastAsia="仿宋"/>
          <w:color w:val="auto"/>
          <w:sz w:val="32"/>
          <w:lang w:val="en" w:eastAsia="zh-CN"/>
        </w:rPr>
        <w:t>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8</w:t>
      </w:r>
      <w:r>
        <w:rPr>
          <w:rFonts w:hint="default" w:eastAsia="仿宋"/>
          <w:color w:val="auto"/>
          <w:sz w:val="32"/>
          <w:lang w:val="en"/>
        </w:rPr>
        <w:t>号</w:t>
      </w:r>
      <w:r>
        <w:rPr>
          <w:rFonts w:eastAsia="仿宋"/>
          <w:color w:val="auto"/>
          <w:sz w:val="32"/>
        </w:rPr>
        <w:t>地块的竞买保证金为人民币（大写）</w:t>
      </w:r>
      <w:r>
        <w:rPr>
          <w:rFonts w:hint="eastAsia" w:eastAsia="仿宋"/>
          <w:color w:val="auto"/>
          <w:sz w:val="32"/>
          <w:lang w:eastAsia="zh-CN"/>
        </w:rPr>
        <w:t>贰佰贰拾贰万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2</w:t>
      </w:r>
      <w:r>
        <w:rPr>
          <w:rFonts w:eastAsia="仿宋"/>
          <w:color w:val="auto"/>
          <w:sz w:val="32"/>
          <w:szCs w:val="32"/>
        </w:rPr>
        <w:t>,</w:t>
      </w:r>
      <w:r>
        <w:rPr>
          <w:rFonts w:hint="eastAsia" w:eastAsia="仿宋"/>
          <w:color w:val="auto"/>
          <w:sz w:val="32"/>
          <w:szCs w:val="32"/>
          <w:lang w:val="en-US" w:eastAsia="zh-CN"/>
        </w:rPr>
        <w:t>22</w:t>
      </w:r>
      <w:r>
        <w:rPr>
          <w:rFonts w:eastAsia="仿宋"/>
          <w:color w:val="auto"/>
          <w:sz w:val="32"/>
          <w:szCs w:val="32"/>
        </w:rPr>
        <w:t>0,000</w:t>
      </w:r>
      <w:r>
        <w:rPr>
          <w:rFonts w:eastAsia="仿宋"/>
          <w:color w:val="auto"/>
          <w:sz w:val="32"/>
        </w:rPr>
        <w:t>）</w:t>
      </w:r>
      <w:r>
        <w:rPr>
          <w:rFonts w:hint="eastAsia" w:eastAsia="仿宋"/>
          <w:color w:val="auto"/>
          <w:sz w:val="32"/>
          <w:lang w:eastAsia="zh-CN"/>
        </w:rPr>
        <w:t>；</w:t>
      </w:r>
    </w:p>
    <w:p>
      <w:pPr>
        <w:spacing w:line="579" w:lineRule="exact"/>
        <w:ind w:firstLine="681" w:firstLineChars="213"/>
        <w:rPr>
          <w:rFonts w:hint="eastAsia" w:eastAsia="仿宋"/>
          <w:color w:val="auto"/>
          <w:sz w:val="32"/>
          <w:lang w:val="en-US" w:eastAsia="zh-CN"/>
        </w:rPr>
      </w:pPr>
      <w:r>
        <w:rPr>
          <w:rFonts w:hint="eastAsia" w:eastAsia="仿宋"/>
          <w:color w:val="auto"/>
          <w:sz w:val="32"/>
          <w:lang w:val="en" w:eastAsia="zh-CN"/>
        </w:rPr>
        <w:t>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9</w:t>
      </w:r>
      <w:r>
        <w:rPr>
          <w:rFonts w:hint="default" w:eastAsia="仿宋"/>
          <w:color w:val="auto"/>
          <w:sz w:val="32"/>
          <w:lang w:val="en"/>
        </w:rPr>
        <w:t>号</w:t>
      </w:r>
      <w:r>
        <w:rPr>
          <w:rFonts w:eastAsia="仿宋"/>
          <w:color w:val="auto"/>
          <w:sz w:val="32"/>
        </w:rPr>
        <w:t>地块的竞买保证金为人民币（大写）</w:t>
      </w:r>
      <w:r>
        <w:rPr>
          <w:rFonts w:hint="eastAsia" w:eastAsia="仿宋"/>
          <w:color w:val="auto"/>
          <w:sz w:val="32"/>
          <w:lang w:eastAsia="zh-CN"/>
        </w:rPr>
        <w:t>贰佰捌拾万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2</w:t>
      </w:r>
      <w:r>
        <w:rPr>
          <w:rFonts w:eastAsia="仿宋"/>
          <w:color w:val="auto"/>
          <w:sz w:val="32"/>
          <w:szCs w:val="32"/>
        </w:rPr>
        <w:t>,</w:t>
      </w:r>
      <w:r>
        <w:rPr>
          <w:rFonts w:hint="eastAsia" w:eastAsia="仿宋"/>
          <w:color w:val="auto"/>
          <w:sz w:val="32"/>
          <w:szCs w:val="32"/>
          <w:lang w:val="en-US" w:eastAsia="zh-CN"/>
        </w:rPr>
        <w:t>80</w:t>
      </w:r>
      <w:r>
        <w:rPr>
          <w:rFonts w:eastAsia="仿宋"/>
          <w:color w:val="auto"/>
          <w:sz w:val="32"/>
          <w:szCs w:val="32"/>
        </w:rPr>
        <w:t>0,000</w:t>
      </w:r>
      <w:r>
        <w:rPr>
          <w:rFonts w:eastAsia="仿宋"/>
          <w:color w:val="auto"/>
          <w:sz w:val="32"/>
        </w:rPr>
        <w:t>）</w:t>
      </w:r>
      <w:r>
        <w:rPr>
          <w:rFonts w:hint="eastAsia" w:eastAsia="仿宋"/>
          <w:color w:val="auto"/>
          <w:sz w:val="32"/>
          <w:lang w:eastAsia="zh-CN"/>
        </w:rPr>
        <w:t>。</w:t>
      </w:r>
    </w:p>
    <w:p>
      <w:pPr>
        <w:spacing w:line="579" w:lineRule="exact"/>
        <w:ind w:firstLine="681" w:firstLineChars="213"/>
        <w:rPr>
          <w:rFonts w:eastAsia="仿宋"/>
          <w:color w:val="000000"/>
          <w:sz w:val="32"/>
          <w:szCs w:val="32"/>
        </w:rPr>
      </w:pPr>
      <w:r>
        <w:rPr>
          <w:rFonts w:eastAsia="仿宋"/>
          <w:color w:val="auto"/>
          <w:sz w:val="32"/>
          <w:szCs w:val="32"/>
        </w:rPr>
        <w:t>六、申请和资格审</w:t>
      </w:r>
      <w:r>
        <w:rPr>
          <w:rFonts w:eastAsia="仿宋"/>
          <w:color w:val="000000"/>
          <w:sz w:val="32"/>
          <w:szCs w:val="32"/>
        </w:rPr>
        <w:t>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w:t>
      </w:r>
      <w:r>
        <w:rPr>
          <w:rFonts w:eastAsia="仿宋"/>
          <w:color w:val="auto"/>
          <w:sz w:val="32"/>
          <w:szCs w:val="32"/>
        </w:rPr>
        <w:t>竞买申请。</w:t>
      </w:r>
      <w:r>
        <w:rPr>
          <w:rFonts w:eastAsia="仿宋"/>
          <w:color w:val="auto"/>
          <w:kern w:val="0"/>
          <w:sz w:val="32"/>
          <w:szCs w:val="32"/>
        </w:rPr>
        <w:t>本次国有建设用地使用权网上挂牌出让的详细资料和具体要求，详见本次网上挂牌出让文件，</w:t>
      </w: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31</w:t>
      </w:r>
      <w:r>
        <w:rPr>
          <w:rFonts w:eastAsia="仿宋"/>
          <w:color w:val="auto"/>
          <w:sz w:val="32"/>
          <w:szCs w:val="32"/>
        </w:rPr>
        <w:t>日12时前登录福</w:t>
      </w:r>
      <w:r>
        <w:rPr>
          <w:rFonts w:eastAsia="仿宋"/>
          <w:sz w:val="32"/>
          <w:szCs w:val="32"/>
        </w:rPr>
        <w:t>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w:t>
      </w:r>
      <w:r>
        <w:rPr>
          <w:rFonts w:eastAsia="仿宋"/>
          <w:color w:val="auto"/>
          <w:sz w:val="32"/>
          <w:szCs w:val="32"/>
        </w:rPr>
        <w:t>告（泉自然资告字〔202</w:t>
      </w:r>
      <w:r>
        <w:rPr>
          <w:rFonts w:hint="eastAsia" w:eastAsia="仿宋"/>
          <w:color w:val="auto"/>
          <w:sz w:val="32"/>
          <w:szCs w:val="32"/>
          <w:lang w:val="en-US" w:eastAsia="zh-CN"/>
        </w:rPr>
        <w:t>6</w:t>
      </w:r>
      <w:r>
        <w:rPr>
          <w:rFonts w:eastAsia="仿宋"/>
          <w:color w:val="auto"/>
          <w:sz w:val="32"/>
          <w:szCs w:val="32"/>
        </w:rPr>
        <w:t>〕</w:t>
      </w:r>
      <w:r>
        <w:rPr>
          <w:rFonts w:hint="eastAsia" w:eastAsia="仿宋"/>
          <w:color w:val="auto"/>
          <w:sz w:val="32"/>
          <w:szCs w:val="32"/>
          <w:lang w:val="en-US" w:eastAsia="zh-CN"/>
        </w:rPr>
        <w:t>14</w:t>
      </w:r>
      <w:r>
        <w:rPr>
          <w:rFonts w:eastAsia="仿宋"/>
          <w:color w:val="auto"/>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hint="eastAsia" w:eastAsia="仿宋"/>
          <w:color w:val="000000"/>
          <w:sz w:val="32"/>
          <w:szCs w:val="32"/>
        </w:rPr>
      </w:pPr>
      <w:r>
        <w:rPr>
          <w:rFonts w:hint="eastAsia" w:eastAsia="仿宋"/>
          <w:color w:val="000000"/>
          <w:sz w:val="32"/>
          <w:szCs w:val="32"/>
        </w:rPr>
        <w:t>11.地块履约监管协议</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31</w:t>
      </w:r>
      <w:r>
        <w:rPr>
          <w:rFonts w:eastAsia="仿宋"/>
          <w:color w:val="auto"/>
          <w:sz w:val="32"/>
          <w:szCs w:val="32"/>
        </w:rPr>
        <w:t>日12时前，登</w:t>
      </w:r>
      <w:r>
        <w:rPr>
          <w:rFonts w:eastAsia="仿宋"/>
          <w:color w:val="000000"/>
          <w:sz w:val="32"/>
          <w:szCs w:val="32"/>
        </w:rPr>
        <w:t>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w:t>
      </w:r>
      <w:r>
        <w:rPr>
          <w:rFonts w:eastAsia="仿宋"/>
          <w:color w:val="auto"/>
          <w:sz w:val="32"/>
          <w:szCs w:val="32"/>
        </w:rPr>
        <w:t>限公司在202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31</w:t>
      </w:r>
      <w:r>
        <w:rPr>
          <w:rFonts w:eastAsia="仿宋"/>
          <w:color w:val="auto"/>
          <w:sz w:val="32"/>
          <w:szCs w:val="32"/>
        </w:rPr>
        <w:t>日12时前（工作日）确认竞买人资格，并通过网上交易系统</w:t>
      </w:r>
      <w:r>
        <w:rPr>
          <w:rFonts w:eastAsia="仿宋"/>
          <w:sz w:val="32"/>
          <w:szCs w:val="32"/>
        </w:rPr>
        <w:t>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w:t>
      </w:r>
      <w:r>
        <w:rPr>
          <w:rFonts w:eastAsia="仿宋"/>
          <w:color w:val="auto"/>
          <w:sz w:val="32"/>
          <w:szCs w:val="32"/>
        </w:rPr>
        <w:t>文件以及宗地现状无异议，同意接受挂牌出让文件的约束并承担相应的责任。我局于202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9</w:t>
      </w:r>
      <w:r>
        <w:rPr>
          <w:rFonts w:eastAsia="仿宋"/>
          <w:color w:val="auto"/>
          <w:sz w:val="32"/>
          <w:szCs w:val="32"/>
        </w:rPr>
        <w:t>日至202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10</w:t>
      </w:r>
      <w:r>
        <w:rPr>
          <w:rFonts w:eastAsia="仿宋"/>
          <w:color w:val="auto"/>
          <w:sz w:val="32"/>
          <w:szCs w:val="32"/>
        </w:rPr>
        <w:t>日组织申请人对拟出让地块进行现场踏勘。需由我局派员陪同实地踏</w:t>
      </w:r>
      <w:r>
        <w:rPr>
          <w:rFonts w:eastAsia="仿宋"/>
          <w:color w:val="000000"/>
          <w:sz w:val="32"/>
          <w:szCs w:val="32"/>
        </w:rPr>
        <w:t>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hint="eastAsia" w:eastAsia="仿宋"/>
          <w:color w:val="auto"/>
          <w:sz w:val="32"/>
          <w:szCs w:val="32"/>
          <w:lang w:eastAsia="zh-CN"/>
        </w:rPr>
      </w:pPr>
      <w:r>
        <w:rPr>
          <w:rFonts w:hint="eastAsia" w:eastAsia="仿宋"/>
          <w:color w:val="auto"/>
          <w:sz w:val="32"/>
          <w:szCs w:val="32"/>
          <w:lang w:val="en" w:eastAsia="zh-CN"/>
        </w:rPr>
        <w:t>台</w:t>
      </w:r>
      <w:r>
        <w:rPr>
          <w:rFonts w:hint="eastAsia" w:eastAsia="仿宋"/>
          <w:color w:val="auto"/>
          <w:sz w:val="32"/>
          <w:szCs w:val="32"/>
          <w:lang w:val="en-US" w:eastAsia="zh-CN"/>
        </w:rPr>
        <w:t>2025-8</w:t>
      </w:r>
      <w:r>
        <w:rPr>
          <w:rFonts w:hint="default" w:eastAsia="仿宋"/>
          <w:color w:val="auto"/>
          <w:sz w:val="32"/>
          <w:szCs w:val="32"/>
          <w:lang w:val="en"/>
        </w:rPr>
        <w:t>号</w:t>
      </w:r>
      <w:r>
        <w:rPr>
          <w:rFonts w:eastAsia="仿宋"/>
          <w:color w:val="auto"/>
          <w:sz w:val="32"/>
          <w:szCs w:val="32"/>
        </w:rPr>
        <w:t>地块的挂牌起始价为人民币（大写）</w:t>
      </w:r>
      <w:r>
        <w:rPr>
          <w:rFonts w:hint="eastAsia" w:eastAsia="仿宋"/>
          <w:color w:val="auto"/>
          <w:sz w:val="32"/>
          <w:szCs w:val="32"/>
          <w:lang w:eastAsia="zh-CN"/>
        </w:rPr>
        <w:t>壹仟壹佰壹拾万</w:t>
      </w:r>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11</w:t>
      </w:r>
      <w:r>
        <w:rPr>
          <w:rFonts w:eastAsia="仿宋"/>
          <w:color w:val="auto"/>
          <w:sz w:val="32"/>
          <w:szCs w:val="32"/>
        </w:rPr>
        <w:t>,</w:t>
      </w:r>
      <w:r>
        <w:rPr>
          <w:rFonts w:hint="eastAsia" w:eastAsia="仿宋"/>
          <w:color w:val="auto"/>
          <w:sz w:val="32"/>
          <w:szCs w:val="32"/>
          <w:lang w:val="en-US" w:eastAsia="zh-CN"/>
        </w:rPr>
        <w:t>10</w:t>
      </w:r>
      <w:r>
        <w:rPr>
          <w:rFonts w:eastAsia="仿宋"/>
          <w:color w:val="auto"/>
          <w:sz w:val="32"/>
          <w:szCs w:val="32"/>
        </w:rPr>
        <w:t>0,000），挂牌阶段及拍卖阶段的加价最低幅度为人民币（大写）</w:t>
      </w:r>
      <w:r>
        <w:rPr>
          <w:rFonts w:hint="eastAsia" w:eastAsia="仿宋"/>
          <w:color w:val="auto"/>
          <w:sz w:val="32"/>
          <w:szCs w:val="32"/>
          <w:lang w:eastAsia="zh-CN"/>
        </w:rPr>
        <w:t>壹拾</w:t>
      </w:r>
      <w:r>
        <w:rPr>
          <w:rFonts w:eastAsia="仿宋"/>
          <w:color w:val="auto"/>
          <w:sz w:val="32"/>
          <w:szCs w:val="32"/>
        </w:rPr>
        <w:t>万元整（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10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壹拾</w:t>
      </w:r>
      <w:r>
        <w:rPr>
          <w:rFonts w:eastAsia="仿宋"/>
          <w:color w:val="auto"/>
          <w:sz w:val="32"/>
          <w:szCs w:val="32"/>
        </w:rPr>
        <w:t>万</w:t>
      </w:r>
      <w:r>
        <w:rPr>
          <w:rFonts w:hint="eastAsia" w:eastAsia="仿宋"/>
          <w:color w:val="auto"/>
          <w:sz w:val="32"/>
          <w:szCs w:val="32"/>
        </w:rPr>
        <w:t>元整数倍金额</w:t>
      </w:r>
      <w:r>
        <w:rPr>
          <w:rFonts w:hint="eastAsia" w:eastAsia="仿宋"/>
          <w:color w:val="auto"/>
          <w:sz w:val="32"/>
          <w:szCs w:val="32"/>
          <w:lang w:eastAsia="zh-CN"/>
        </w:rPr>
        <w:t>；</w:t>
      </w:r>
    </w:p>
    <w:p>
      <w:pPr>
        <w:spacing w:line="579" w:lineRule="exact"/>
        <w:ind w:firstLine="681" w:firstLineChars="213"/>
        <w:rPr>
          <w:rFonts w:hint="eastAsia" w:eastAsia="仿宋"/>
          <w:color w:val="auto"/>
          <w:sz w:val="32"/>
          <w:szCs w:val="32"/>
        </w:rPr>
      </w:pPr>
      <w:r>
        <w:rPr>
          <w:rFonts w:hint="eastAsia" w:eastAsia="仿宋"/>
          <w:color w:val="auto"/>
          <w:sz w:val="32"/>
          <w:szCs w:val="32"/>
          <w:lang w:val="en" w:eastAsia="zh-CN"/>
        </w:rPr>
        <w:t>台</w:t>
      </w:r>
      <w:r>
        <w:rPr>
          <w:rFonts w:hint="eastAsia" w:eastAsia="仿宋"/>
          <w:color w:val="auto"/>
          <w:sz w:val="32"/>
          <w:szCs w:val="32"/>
          <w:lang w:val="en-US" w:eastAsia="zh-CN"/>
        </w:rPr>
        <w:t>2025-9</w:t>
      </w:r>
      <w:r>
        <w:rPr>
          <w:rFonts w:hint="default" w:eastAsia="仿宋"/>
          <w:color w:val="auto"/>
          <w:sz w:val="32"/>
          <w:szCs w:val="32"/>
          <w:lang w:val="en"/>
        </w:rPr>
        <w:t>号</w:t>
      </w:r>
      <w:r>
        <w:rPr>
          <w:rFonts w:eastAsia="仿宋"/>
          <w:color w:val="auto"/>
          <w:sz w:val="32"/>
          <w:szCs w:val="32"/>
        </w:rPr>
        <w:t>地块的挂牌起始价为人民币（大写）</w:t>
      </w:r>
      <w:r>
        <w:rPr>
          <w:rFonts w:hint="eastAsia" w:eastAsia="仿宋"/>
          <w:color w:val="auto"/>
          <w:sz w:val="32"/>
          <w:szCs w:val="32"/>
          <w:lang w:eastAsia="zh-CN"/>
        </w:rPr>
        <w:t>壹仟肆佰万</w:t>
      </w:r>
      <w:bookmarkStart w:id="1" w:name="_GoBack"/>
      <w:bookmarkEnd w:id="1"/>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14</w:t>
      </w:r>
      <w:r>
        <w:rPr>
          <w:rFonts w:eastAsia="仿宋"/>
          <w:color w:val="auto"/>
          <w:sz w:val="32"/>
          <w:szCs w:val="32"/>
        </w:rPr>
        <w:t>,</w:t>
      </w:r>
      <w:r>
        <w:rPr>
          <w:rFonts w:hint="eastAsia" w:eastAsia="仿宋"/>
          <w:color w:val="auto"/>
          <w:sz w:val="32"/>
          <w:szCs w:val="32"/>
          <w:lang w:val="en-US" w:eastAsia="zh-CN"/>
        </w:rPr>
        <w:t>00</w:t>
      </w:r>
      <w:r>
        <w:rPr>
          <w:rFonts w:eastAsia="仿宋"/>
          <w:color w:val="auto"/>
          <w:sz w:val="32"/>
          <w:szCs w:val="32"/>
        </w:rPr>
        <w:t>0,000），挂牌阶段及拍卖阶段的加价最低幅度为人民币（大写）</w:t>
      </w:r>
      <w:r>
        <w:rPr>
          <w:rFonts w:hint="eastAsia" w:eastAsia="仿宋"/>
          <w:color w:val="auto"/>
          <w:sz w:val="32"/>
          <w:szCs w:val="32"/>
          <w:lang w:eastAsia="zh-CN"/>
        </w:rPr>
        <w:t>壹拾</w:t>
      </w:r>
      <w:r>
        <w:rPr>
          <w:rFonts w:eastAsia="仿宋"/>
          <w:color w:val="auto"/>
          <w:sz w:val="32"/>
          <w:szCs w:val="32"/>
        </w:rPr>
        <w:t>万元整（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10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壹拾</w:t>
      </w:r>
      <w:r>
        <w:rPr>
          <w:rFonts w:eastAsia="仿宋"/>
          <w:color w:val="auto"/>
          <w:sz w:val="32"/>
          <w:szCs w:val="32"/>
        </w:rPr>
        <w:t>万</w:t>
      </w:r>
      <w:r>
        <w:rPr>
          <w:rFonts w:hint="eastAsia" w:eastAsia="仿宋"/>
          <w:color w:val="auto"/>
          <w:sz w:val="32"/>
          <w:szCs w:val="32"/>
        </w:rPr>
        <w:t>元整数倍金额</w:t>
      </w:r>
      <w:r>
        <w:rPr>
          <w:rFonts w:hint="eastAsia" w:eastAsia="仿宋"/>
          <w:color w:val="auto"/>
          <w:sz w:val="32"/>
          <w:szCs w:val="32"/>
          <w:lang w:eastAsia="zh-CN"/>
        </w:rPr>
        <w:t>。</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spacing w:line="579" w:lineRule="exact"/>
        <w:ind w:firstLine="681" w:firstLineChars="213"/>
        <w:rPr>
          <w:rFonts w:hint="eastAsia" w:eastAsia="仿宋"/>
          <w:color w:val="000000"/>
          <w:sz w:val="32"/>
        </w:rPr>
      </w:pPr>
      <w:r>
        <w:rPr>
          <w:rFonts w:hint="eastAsia" w:eastAsia="仿宋"/>
          <w:color w:val="000000"/>
          <w:sz w:val="32"/>
          <w:lang w:eastAsia="zh-CN"/>
        </w:rPr>
        <w:t>上述</w:t>
      </w:r>
      <w:r>
        <w:rPr>
          <w:rFonts w:hint="eastAsia" w:eastAsia="仿宋"/>
          <w:color w:val="000000"/>
          <w:sz w:val="32"/>
        </w:rPr>
        <w:t>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auto"/>
          <w:kern w:val="0"/>
          <w:sz w:val="32"/>
          <w:szCs w:val="32"/>
        </w:rPr>
        <w:t>交地时间：</w:t>
      </w:r>
      <w:r>
        <w:rPr>
          <w:rFonts w:hint="eastAsia" w:eastAsia="仿宋"/>
          <w:color w:val="000000"/>
          <w:sz w:val="32"/>
          <w:lang w:eastAsia="zh-CN"/>
        </w:rPr>
        <w:t>上述</w:t>
      </w:r>
      <w:r>
        <w:rPr>
          <w:rFonts w:eastAsia="仿宋"/>
          <w:color w:val="auto"/>
          <w:sz w:val="32"/>
          <w:szCs w:val="32"/>
        </w:rPr>
        <w:t>地</w:t>
      </w:r>
      <w:r>
        <w:rPr>
          <w:rFonts w:eastAsia="仿宋"/>
          <w:sz w:val="32"/>
          <w:szCs w:val="32"/>
        </w:rPr>
        <w:t>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上述</w:t>
      </w:r>
      <w:r>
        <w:rPr>
          <w:rFonts w:eastAsia="仿宋"/>
          <w:color w:val="000000"/>
          <w:kern w:val="0"/>
          <w:sz w:val="32"/>
          <w:szCs w:val="32"/>
        </w:rPr>
        <w:t>地块竞得人应在签订《国有建设用地使用权出让合同》</w:t>
      </w:r>
      <w:r>
        <w:rPr>
          <w:rFonts w:eastAsia="仿宋"/>
          <w:color w:val="auto"/>
          <w:kern w:val="0"/>
          <w:sz w:val="32"/>
          <w:szCs w:val="32"/>
        </w:rPr>
        <w:t>之日起1年内开工，并在开工后</w:t>
      </w:r>
      <w:r>
        <w:rPr>
          <w:rFonts w:hint="eastAsia" w:eastAsia="仿宋"/>
          <w:color w:val="auto"/>
          <w:kern w:val="0"/>
          <w:sz w:val="32"/>
          <w:szCs w:val="32"/>
          <w:lang w:val="en-US" w:eastAsia="zh-CN"/>
        </w:rPr>
        <w:t>3</w:t>
      </w:r>
      <w:r>
        <w:rPr>
          <w:rFonts w:eastAsia="仿宋"/>
          <w:color w:val="auto"/>
          <w:kern w:val="0"/>
          <w:sz w:val="32"/>
          <w:szCs w:val="32"/>
        </w:rPr>
        <w:t>年内竣工</w:t>
      </w:r>
      <w:r>
        <w:rPr>
          <w:rFonts w:eastAsia="仿宋"/>
          <w:color w:val="000000"/>
          <w:kern w:val="0"/>
          <w:sz w:val="32"/>
          <w:szCs w:val="32"/>
        </w:rPr>
        <w:t>。</w:t>
      </w:r>
    </w:p>
    <w:p>
      <w:pPr>
        <w:spacing w:line="579" w:lineRule="exact"/>
        <w:ind w:firstLine="681" w:firstLineChars="213"/>
        <w:jc w:val="left"/>
        <w:rPr>
          <w:rFonts w:hint="default"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未能按照合同约定日期或同意延建所另行约定日期开工建设但不超过一年的，每延期一日，应向出让人支付相当于国有建设用地使用权出让价款总额</w:t>
      </w:r>
      <w:r>
        <w:rPr>
          <w:rFonts w:hint="eastAsia" w:ascii="Times New Roman" w:hAnsi="Times New Roman"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rPr>
        <w:t>‰的违约金，出让人有权要求</w:t>
      </w: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继续履约。</w:t>
      </w:r>
    </w:p>
    <w:p>
      <w:pPr>
        <w:spacing w:line="579" w:lineRule="exact"/>
        <w:ind w:firstLine="681" w:firstLineChars="213"/>
        <w:jc w:val="left"/>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rPr>
        <w:t>‰的违约金。</w:t>
      </w:r>
    </w:p>
    <w:p>
      <w:pPr>
        <w:spacing w:line="579" w:lineRule="exact"/>
        <w:ind w:firstLine="681" w:firstLineChars="213"/>
        <w:jc w:val="left"/>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竞得人应</w:t>
      </w:r>
      <w:r>
        <w:rPr>
          <w:rFonts w:hint="eastAsia" w:ascii="Times New Roman" w:hAnsi="Times New Roman" w:eastAsia="仿宋" w:cs="Times New Roman"/>
          <w:color w:val="auto"/>
          <w:kern w:val="0"/>
          <w:sz w:val="32"/>
          <w:szCs w:val="32"/>
          <w:lang w:eastAsia="zh-CN"/>
        </w:rPr>
        <w:t>在开工建设、竣工验收后及时向我局进行开工、竣工申报。</w:t>
      </w:r>
    </w:p>
    <w:p>
      <w:pPr>
        <w:spacing w:line="579" w:lineRule="exact"/>
        <w:ind w:firstLine="681" w:firstLineChars="213"/>
        <w:jc w:val="left"/>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竞得人造成土地闲置</w:t>
      </w:r>
      <w:r>
        <w:rPr>
          <w:rFonts w:hint="eastAsia" w:ascii="Times New Roman" w:hAnsi="Times New Roman" w:eastAsia="仿宋" w:cs="Times New Roman"/>
          <w:color w:val="auto"/>
          <w:kern w:val="0"/>
          <w:sz w:val="32"/>
          <w:szCs w:val="32"/>
        </w:rPr>
        <w:t>的</w:t>
      </w:r>
      <w:r>
        <w:rPr>
          <w:rFonts w:ascii="Times New Roman" w:hAnsi="Times New Roman" w:eastAsia="仿宋" w:cs="Times New Roman"/>
          <w:color w:val="auto"/>
          <w:kern w:val="0"/>
          <w:sz w:val="32"/>
          <w:szCs w:val="32"/>
        </w:rPr>
        <w:t>，按《闲置土地处置办法》有关规定执行。</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3</w:t>
      </w:r>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BFFCEC5"/>
    <w:rsid w:val="1DFD4A88"/>
    <w:rsid w:val="1FBF6487"/>
    <w:rsid w:val="1FFE4875"/>
    <w:rsid w:val="202C5373"/>
    <w:rsid w:val="2CE464A8"/>
    <w:rsid w:val="2E0F25E7"/>
    <w:rsid w:val="2FF3538C"/>
    <w:rsid w:val="38A91D0D"/>
    <w:rsid w:val="39FB1807"/>
    <w:rsid w:val="3C4914D3"/>
    <w:rsid w:val="3C750AA9"/>
    <w:rsid w:val="3D57D7A4"/>
    <w:rsid w:val="3DF69A3A"/>
    <w:rsid w:val="3F3D5812"/>
    <w:rsid w:val="45494D26"/>
    <w:rsid w:val="46172D41"/>
    <w:rsid w:val="46C822C0"/>
    <w:rsid w:val="4F13543D"/>
    <w:rsid w:val="4F9B3643"/>
    <w:rsid w:val="549F4C39"/>
    <w:rsid w:val="573EB79C"/>
    <w:rsid w:val="57BE2CAF"/>
    <w:rsid w:val="5A7B380B"/>
    <w:rsid w:val="5DF30B61"/>
    <w:rsid w:val="6341448F"/>
    <w:rsid w:val="63CC1340"/>
    <w:rsid w:val="65ED9CDF"/>
    <w:rsid w:val="66E741E3"/>
    <w:rsid w:val="68FF72E8"/>
    <w:rsid w:val="6BF275D1"/>
    <w:rsid w:val="6BFF2115"/>
    <w:rsid w:val="6C015E30"/>
    <w:rsid w:val="6CAE0C6A"/>
    <w:rsid w:val="6DD048BE"/>
    <w:rsid w:val="6EAF32E2"/>
    <w:rsid w:val="6EFF6B0C"/>
    <w:rsid w:val="7165393D"/>
    <w:rsid w:val="736FADC8"/>
    <w:rsid w:val="75D73F9B"/>
    <w:rsid w:val="75DF15FD"/>
    <w:rsid w:val="75FFE472"/>
    <w:rsid w:val="761B0976"/>
    <w:rsid w:val="776B55F2"/>
    <w:rsid w:val="77FDD62B"/>
    <w:rsid w:val="7A982A6B"/>
    <w:rsid w:val="7AFE3FEC"/>
    <w:rsid w:val="7B9F5A1A"/>
    <w:rsid w:val="7CD15EB5"/>
    <w:rsid w:val="7CDE08A5"/>
    <w:rsid w:val="7CF63C7E"/>
    <w:rsid w:val="7D7A6BF6"/>
    <w:rsid w:val="7D7FA700"/>
    <w:rsid w:val="7E3C74B2"/>
    <w:rsid w:val="7E742826"/>
    <w:rsid w:val="7ECF6075"/>
    <w:rsid w:val="7F7A7369"/>
    <w:rsid w:val="7F93D9D4"/>
    <w:rsid w:val="7FC5BF1B"/>
    <w:rsid w:val="9FFB69D8"/>
    <w:rsid w:val="AFFBDC1B"/>
    <w:rsid w:val="B1DFFBC5"/>
    <w:rsid w:val="BABDF796"/>
    <w:rsid w:val="BBFC4AEE"/>
    <w:rsid w:val="BE8D1EA7"/>
    <w:rsid w:val="BFDF2C42"/>
    <w:rsid w:val="BFFF30C5"/>
    <w:rsid w:val="D6DFE2D1"/>
    <w:rsid w:val="DFEF7495"/>
    <w:rsid w:val="DFF96E68"/>
    <w:rsid w:val="DFFD1265"/>
    <w:rsid w:val="E7AEC9BE"/>
    <w:rsid w:val="ED76AFAE"/>
    <w:rsid w:val="EF77F5C4"/>
    <w:rsid w:val="EFDFDF3B"/>
    <w:rsid w:val="F3043F5A"/>
    <w:rsid w:val="F3DCD502"/>
    <w:rsid w:val="F7FDCCED"/>
    <w:rsid w:val="FB9E85B1"/>
    <w:rsid w:val="FBB65441"/>
    <w:rsid w:val="FBE7DBBA"/>
    <w:rsid w:val="FCAE8D47"/>
    <w:rsid w:val="FD791082"/>
    <w:rsid w:val="FDBF1C0F"/>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2</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2019-09-30T11:22:00Z</dcterms:created>
  <dc:creator>Administrator</dc:creator>
  <cp:lastModifiedBy>市资源规划局</cp:lastModifiedBy>
  <cp:lastPrinted>2025-08-23T07:07:00Z</cp:lastPrinted>
  <dcterms:modified xsi:type="dcterms:W3CDTF">2026-07-03T09:16:39Z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